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59BE" w:rsidRPr="00B00CD1" w:rsidRDefault="00CE59BE" w:rsidP="00DB69C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0CD1">
        <w:rPr>
          <w:rFonts w:ascii="Times New Roman" w:hAnsi="Times New Roman" w:cs="Times New Roman"/>
          <w:b/>
          <w:sz w:val="24"/>
          <w:szCs w:val="24"/>
        </w:rPr>
        <w:t>Перечень документов, используемых при выполнении работ по подтверждению соответствия и определяющих требования к данным работам</w:t>
      </w:r>
      <w:r w:rsidR="00B00CD1" w:rsidRPr="00B00CD1">
        <w:rPr>
          <w:rFonts w:ascii="Times New Roman" w:hAnsi="Times New Roman" w:cs="Times New Roman"/>
          <w:b/>
          <w:sz w:val="24"/>
          <w:szCs w:val="24"/>
        </w:rPr>
        <w:t>:</w:t>
      </w:r>
    </w:p>
    <w:p w:rsidR="00CE59BE" w:rsidRPr="00B00CD1" w:rsidRDefault="00CE59BE" w:rsidP="00CE59BE">
      <w:pPr>
        <w:pStyle w:val="Default"/>
      </w:pPr>
      <w:r w:rsidRPr="00B00CD1">
        <w:t xml:space="preserve"> </w:t>
      </w:r>
    </w:p>
    <w:p w:rsidR="00CE59BE" w:rsidRPr="00B33674" w:rsidRDefault="00CE59BE" w:rsidP="00CE59BE">
      <w:pPr>
        <w:pStyle w:val="Default"/>
        <w:spacing w:after="27"/>
        <w:ind w:firstLine="567"/>
        <w:jc w:val="both"/>
      </w:pPr>
      <w:r w:rsidRPr="00B33674">
        <w:t xml:space="preserve">Федеральный закон </w:t>
      </w:r>
      <w:r w:rsidR="00EE4AF6" w:rsidRPr="00B33674">
        <w:t xml:space="preserve">от 27.12.2002 № 184-ФЗ </w:t>
      </w:r>
      <w:r w:rsidR="00645D5D" w:rsidRPr="00B33674">
        <w:t>«О техническом регулировании»</w:t>
      </w:r>
      <w:r w:rsidRPr="00B33674">
        <w:t xml:space="preserve">; </w:t>
      </w:r>
    </w:p>
    <w:p w:rsidR="00645D5D" w:rsidRDefault="00645D5D" w:rsidP="00645D5D">
      <w:pPr>
        <w:pStyle w:val="Default"/>
        <w:spacing w:after="27"/>
        <w:ind w:firstLine="567"/>
        <w:jc w:val="both"/>
      </w:pPr>
      <w:r w:rsidRPr="00B33674">
        <w:t>Федеральный закон от 28.12.2013 №</w:t>
      </w:r>
      <w:r w:rsidR="00B230F6" w:rsidRPr="00B33674">
        <w:t xml:space="preserve"> </w:t>
      </w:r>
      <w:r w:rsidRPr="00B33674">
        <w:t xml:space="preserve">412-ФЗ «Об аккредитации в национальной системе аккредитации»; </w:t>
      </w:r>
    </w:p>
    <w:p w:rsidR="001D678C" w:rsidRPr="00C31CD7" w:rsidRDefault="001D678C" w:rsidP="00645D5D">
      <w:pPr>
        <w:pStyle w:val="Default"/>
        <w:spacing w:after="27"/>
        <w:ind w:firstLine="567"/>
        <w:jc w:val="both"/>
      </w:pPr>
      <w:r w:rsidRPr="00C31CD7">
        <w:t>Решение Комиссии Таможенного союза от 18.06.2010 № 319 «О техническом регулировании в Таможенном союзе»;</w:t>
      </w:r>
    </w:p>
    <w:p w:rsidR="00C65727" w:rsidRPr="00C31CD7" w:rsidRDefault="00C65727" w:rsidP="00C65727">
      <w:pPr>
        <w:pStyle w:val="Default"/>
        <w:spacing w:after="27"/>
        <w:ind w:firstLine="567"/>
        <w:jc w:val="both"/>
      </w:pPr>
      <w:r w:rsidRPr="00C31CD7">
        <w:t xml:space="preserve">Решение Комиссии Таможенного союза от 07.04.2011 № 621 «О Положении о порядке применения типовых схем оценки (подтверждения) соответствия требованиям технических регламентов Таможенного союза»; </w:t>
      </w:r>
    </w:p>
    <w:p w:rsidR="00EE4AF6" w:rsidRDefault="00EE4AF6" w:rsidP="00B00CD1">
      <w:pPr>
        <w:pStyle w:val="Default"/>
        <w:spacing w:after="27"/>
        <w:ind w:firstLine="567"/>
        <w:jc w:val="both"/>
      </w:pPr>
      <w:r w:rsidRPr="00EE4AF6">
        <w:t xml:space="preserve">Решение Совета ЕЭК от </w:t>
      </w:r>
      <w:r w:rsidR="00207EE3">
        <w:t>14.09.2021</w:t>
      </w:r>
      <w:r w:rsidRPr="00EE4AF6">
        <w:t xml:space="preserve"> </w:t>
      </w:r>
      <w:r>
        <w:t>№</w:t>
      </w:r>
      <w:r w:rsidR="00207EE3">
        <w:t xml:space="preserve"> 80</w:t>
      </w:r>
      <w:r w:rsidRPr="00EE4AF6">
        <w:t xml:space="preserve"> «</w:t>
      </w:r>
      <w:r w:rsidR="00207EE3" w:rsidRPr="00207EE3">
        <w:t>Об утверждении единой Товарной номенклатуры внешнеэкономической деятельности Евразийского экономического союза и Единого таможенного тарифа Евразийского экономического союза, а также об изменении и признании утратившими силу некоторых решений Совета Евразийской экономической комиссии</w:t>
      </w:r>
      <w:r w:rsidRPr="00EE4AF6">
        <w:t>»</w:t>
      </w:r>
      <w:r>
        <w:t>;</w:t>
      </w:r>
    </w:p>
    <w:p w:rsidR="00CE59BE" w:rsidRDefault="00B00CD1" w:rsidP="00B00CD1">
      <w:pPr>
        <w:pStyle w:val="Default"/>
        <w:spacing w:after="27"/>
        <w:ind w:firstLine="567"/>
        <w:jc w:val="both"/>
      </w:pPr>
      <w:r w:rsidRPr="00C31CD7">
        <w:t xml:space="preserve">Решение Коллегии Евразийской экономической комиссии </w:t>
      </w:r>
      <w:r w:rsidR="00835621" w:rsidRPr="00C31CD7">
        <w:t xml:space="preserve">от 25.12.2012 </w:t>
      </w:r>
      <w:r w:rsidRPr="00C31CD7">
        <w:t>№</w:t>
      </w:r>
      <w:r w:rsidR="00B230F6" w:rsidRPr="00C31CD7">
        <w:t xml:space="preserve"> </w:t>
      </w:r>
      <w:r w:rsidRPr="00C31CD7">
        <w:t xml:space="preserve">293 </w:t>
      </w:r>
      <w:r w:rsidR="00CE59BE" w:rsidRPr="00C31CD7">
        <w:t>«О единых формах сертификата соответствия и декларации о соответствии техническим регламентам Таможенного союза и правилах их оформления»</w:t>
      </w:r>
      <w:r w:rsidRPr="00C31CD7">
        <w:t>;</w:t>
      </w:r>
      <w:r w:rsidR="00CE59BE" w:rsidRPr="00C31CD7">
        <w:t xml:space="preserve"> </w:t>
      </w:r>
    </w:p>
    <w:p w:rsidR="00B555E5" w:rsidRPr="00C31CD7" w:rsidRDefault="00B555E5" w:rsidP="00B00CD1">
      <w:pPr>
        <w:pStyle w:val="Default"/>
        <w:spacing w:after="27"/>
        <w:ind w:firstLine="567"/>
        <w:jc w:val="both"/>
      </w:pPr>
      <w:r w:rsidRPr="00B555E5">
        <w:t>Решение Комиссии Таможенного союза от 20.09.2010 N 386 «О едином подходе к маркировке продукции»</w:t>
      </w:r>
      <w:r>
        <w:t>;</w:t>
      </w:r>
    </w:p>
    <w:p w:rsidR="007E17E4" w:rsidRPr="00820D68" w:rsidRDefault="007E17E4" w:rsidP="007E17E4">
      <w:pPr>
        <w:pStyle w:val="Default"/>
        <w:ind w:firstLine="567"/>
        <w:jc w:val="both"/>
      </w:pPr>
      <w:r w:rsidRPr="00820D68">
        <w:t>Решение Комиссии Таможенного союза от 15.07.2011 № 711 «О едином знаке обращения продукции на рынке государств-членов Таможенного союза»;</w:t>
      </w:r>
    </w:p>
    <w:p w:rsidR="001D7968" w:rsidRPr="009036E1" w:rsidRDefault="001D7968" w:rsidP="007E17E4">
      <w:pPr>
        <w:pStyle w:val="Default"/>
        <w:ind w:firstLine="567"/>
        <w:jc w:val="both"/>
      </w:pPr>
      <w:r w:rsidRPr="009036E1">
        <w:t>Решение Коллегии Евразийской экономической комиссии от 29.09.2017 № 127 «О порядке формирования и ведения единого реестра выданных сертификатов соответствия и зарегистрированных деклараций о соответствии»;</w:t>
      </w:r>
    </w:p>
    <w:p w:rsidR="0024205E" w:rsidRPr="003C328E" w:rsidRDefault="007E17E4" w:rsidP="00C65727">
      <w:pPr>
        <w:pStyle w:val="Default"/>
        <w:ind w:firstLine="567"/>
        <w:jc w:val="both"/>
      </w:pPr>
      <w:r w:rsidRPr="003C328E">
        <w:t>Решение Совета Евразийской экономической комиссии от 18.04.2018 № 44 «О типовых схемах оценки соответствия»</w:t>
      </w:r>
      <w:r w:rsidR="00DB69CD" w:rsidRPr="003C328E">
        <w:t>;</w:t>
      </w:r>
    </w:p>
    <w:p w:rsidR="00FE09A8" w:rsidRDefault="00FE09A8" w:rsidP="007415D1">
      <w:pPr>
        <w:pStyle w:val="Default"/>
        <w:spacing w:after="27"/>
        <w:ind w:firstLine="567"/>
        <w:jc w:val="both"/>
      </w:pPr>
      <w:r w:rsidRPr="003C328E">
        <w:t>Постановление Правительства Российской Федерации</w:t>
      </w:r>
      <w:r w:rsidR="007415D1">
        <w:t xml:space="preserve"> от 18.11.2020 № 1856 «О порядке формирования и ведения единого реестра сертификатов соответствия, предоставления содержащихся в указанном реестре сведений и оплаты за предоставление таких сведений»;</w:t>
      </w:r>
    </w:p>
    <w:p w:rsidR="00765089" w:rsidRPr="00AD745C" w:rsidRDefault="00EF1B68" w:rsidP="00DB69CD">
      <w:pPr>
        <w:pStyle w:val="Default"/>
        <w:spacing w:after="27"/>
        <w:ind w:firstLine="567"/>
        <w:jc w:val="both"/>
        <w:rPr>
          <w:highlight w:val="yellow"/>
        </w:rPr>
      </w:pPr>
      <w:r w:rsidRPr="00EF1B68">
        <w:t>Приказ Минэкономразвития России от 24.10.2020 № 704  «Об утверждении Положения о составе сведений о результатах деятельности аккредитованных лиц, об изменениях состава их работников и о компетентности этих работников, об изменениях технической оснащенности, представляемых аккредитованными лицами в Федеральную службу по аккредитации, порядке и сроках представления аккредитованными лицами таких сведений в Федеральную службу по аккредитации</w:t>
      </w:r>
      <w:r>
        <w:t>»;</w:t>
      </w:r>
    </w:p>
    <w:p w:rsidR="00EF1B68" w:rsidRPr="00EF1B68" w:rsidRDefault="00EF1B68" w:rsidP="00EF1B68">
      <w:pPr>
        <w:pStyle w:val="Default"/>
        <w:ind w:firstLine="567"/>
        <w:jc w:val="both"/>
      </w:pPr>
      <w:r w:rsidRPr="00EF1B68">
        <w:t>Приказ Минэкономразвития России от 26.10.2020 № 707 «Об утверждении критериев аккредитации и перечня документов, подтверждающих соответствие заявителя, аккредитованного лица критериям аккредитации»;</w:t>
      </w:r>
    </w:p>
    <w:p w:rsidR="00937995" w:rsidRPr="00AD745C" w:rsidRDefault="00B00CD1" w:rsidP="00B00CD1">
      <w:pPr>
        <w:pStyle w:val="Default"/>
        <w:ind w:firstLine="567"/>
        <w:jc w:val="both"/>
      </w:pPr>
      <w:r w:rsidRPr="00AD745C">
        <w:t xml:space="preserve">Технический регламент Таможенного союза </w:t>
      </w:r>
      <w:r w:rsidR="005F086F" w:rsidRPr="00AD745C">
        <w:t>ТР ТС 007/2011</w:t>
      </w:r>
      <w:r w:rsidR="00B2340F" w:rsidRPr="00AD745C">
        <w:t xml:space="preserve"> «О безопасности продукции, предназначенной для детей и подростков»</w:t>
      </w:r>
      <w:r w:rsidR="00937995" w:rsidRPr="00AD745C">
        <w:t>;</w:t>
      </w:r>
      <w:r w:rsidR="005F086F" w:rsidRPr="00AD745C">
        <w:t xml:space="preserve"> </w:t>
      </w:r>
    </w:p>
    <w:p w:rsidR="007650AA" w:rsidRDefault="00B00CD1" w:rsidP="003E2CA3">
      <w:pPr>
        <w:pStyle w:val="Default"/>
        <w:ind w:firstLine="567"/>
        <w:jc w:val="both"/>
      </w:pPr>
      <w:r w:rsidRPr="00AD745C">
        <w:t xml:space="preserve">Технический регламент Таможенного союза </w:t>
      </w:r>
      <w:r w:rsidR="005F086F" w:rsidRPr="00AD745C">
        <w:t>ТР ТС 017/2011</w:t>
      </w:r>
      <w:r w:rsidR="00B2340F" w:rsidRPr="00AD745C">
        <w:t xml:space="preserve"> «О безопасности продукции легкой промышленности</w:t>
      </w:r>
      <w:r w:rsidR="00937995" w:rsidRPr="00AD745C">
        <w:t>;</w:t>
      </w:r>
      <w:r w:rsidR="005F086F" w:rsidRPr="00AD745C">
        <w:t xml:space="preserve"> </w:t>
      </w:r>
      <w:r w:rsidR="00F02592" w:rsidRPr="00AD745C">
        <w:t xml:space="preserve"> </w:t>
      </w:r>
    </w:p>
    <w:p w:rsidR="003E2CA3" w:rsidRPr="00AD745C" w:rsidRDefault="00B00CD1" w:rsidP="003E2CA3">
      <w:pPr>
        <w:pStyle w:val="Default"/>
        <w:ind w:firstLine="567"/>
        <w:jc w:val="both"/>
      </w:pPr>
      <w:r w:rsidRPr="00AD745C">
        <w:t xml:space="preserve">Технический регламент Таможенного союза </w:t>
      </w:r>
      <w:r w:rsidR="005F086F" w:rsidRPr="00AD745C">
        <w:t>ТР ТС 019/2011</w:t>
      </w:r>
      <w:r w:rsidR="00B2340F" w:rsidRPr="00AD745C">
        <w:t xml:space="preserve"> «О безопасности средств индивидуальной защиты»</w:t>
      </w:r>
      <w:r w:rsidR="00937995" w:rsidRPr="00AD745C">
        <w:t>;</w:t>
      </w:r>
      <w:r w:rsidR="005F086F" w:rsidRPr="00AD745C">
        <w:t xml:space="preserve"> </w:t>
      </w:r>
    </w:p>
    <w:p w:rsidR="007650AA" w:rsidRDefault="00B00CD1" w:rsidP="00B00CD1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 w:rsidRPr="00AD745C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Технический регламент Таможенного союза </w:t>
      </w:r>
      <w:r w:rsidR="005F086F" w:rsidRPr="00AD745C">
        <w:rPr>
          <w:rFonts w:ascii="Times New Roman" w:hAnsi="Times New Roman" w:cs="Times New Roman"/>
          <w:color w:val="000000"/>
          <w:sz w:val="24"/>
          <w:szCs w:val="24"/>
        </w:rPr>
        <w:t>ТР ТС 004/2011</w:t>
      </w:r>
      <w:r w:rsidR="00B2340F" w:rsidRPr="00AD74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745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B2340F" w:rsidRPr="00AD745C">
        <w:rPr>
          <w:rFonts w:ascii="Times New Roman" w:hAnsi="Times New Roman" w:cs="Times New Roman"/>
          <w:color w:val="000000"/>
          <w:sz w:val="24"/>
          <w:szCs w:val="24"/>
        </w:rPr>
        <w:t>О безопасности низковольтного оборудования»</w:t>
      </w:r>
      <w:r w:rsidR="00937995" w:rsidRPr="00AD745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EE6D00" w:rsidRPr="00AD745C">
        <w:rPr>
          <w:rFonts w:ascii="Times New Roman" w:hAnsi="Times New Roman"/>
          <w:bCs/>
          <w:sz w:val="24"/>
          <w:szCs w:val="24"/>
        </w:rPr>
        <w:t xml:space="preserve"> </w:t>
      </w:r>
    </w:p>
    <w:p w:rsidR="007650AA" w:rsidRDefault="00B00CD1" w:rsidP="00B00CD1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745C">
        <w:rPr>
          <w:rFonts w:ascii="Times New Roman" w:hAnsi="Times New Roman" w:cs="Times New Roman"/>
          <w:color w:val="000000"/>
          <w:sz w:val="24"/>
          <w:szCs w:val="24"/>
        </w:rPr>
        <w:t xml:space="preserve">Технический регламент Таможенного союза </w:t>
      </w:r>
      <w:r w:rsidR="00B2340F" w:rsidRPr="00AD745C">
        <w:rPr>
          <w:rFonts w:ascii="Times New Roman" w:hAnsi="Times New Roman" w:cs="Times New Roman"/>
          <w:color w:val="000000"/>
          <w:sz w:val="24"/>
          <w:szCs w:val="24"/>
        </w:rPr>
        <w:t>ТР ТС 020/2011 «Электромагнитная сов</w:t>
      </w:r>
      <w:r w:rsidR="00D44326" w:rsidRPr="00AD745C">
        <w:rPr>
          <w:rFonts w:ascii="Times New Roman" w:hAnsi="Times New Roman" w:cs="Times New Roman"/>
          <w:color w:val="000000"/>
          <w:sz w:val="24"/>
          <w:szCs w:val="24"/>
        </w:rPr>
        <w:t xml:space="preserve">местимость технических средств»; </w:t>
      </w:r>
    </w:p>
    <w:p w:rsidR="000E7CB9" w:rsidRPr="00DA0404" w:rsidRDefault="000E7CB9" w:rsidP="000E7C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404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ГОСТ Р ИСО/МЭК 17065-2012 Оценка соответствия. Требования к органам по сертификации продукции, процессов и услуг.</w:t>
      </w:r>
    </w:p>
    <w:p w:rsidR="000E7CB9" w:rsidRDefault="000E7CB9" w:rsidP="000E7C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r w:rsidR="00DA0404" w:rsidRPr="00DA0404">
        <w:rPr>
          <w:rFonts w:ascii="Times New Roman" w:hAnsi="Times New Roman" w:cs="Times New Roman"/>
          <w:color w:val="000000"/>
          <w:sz w:val="24"/>
          <w:szCs w:val="24"/>
        </w:rPr>
        <w:t>Р 58972-2020</w:t>
      </w: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 Оценка соответствия. Общие правила отбора образцов для испытаний продукции при подтверждении соответствия</w:t>
      </w:r>
      <w:r w:rsidR="002D1825" w:rsidRPr="00DA0404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0E7CB9" w:rsidRPr="00DA0404" w:rsidRDefault="000E7CB9" w:rsidP="000E7C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ГОСТ </w:t>
      </w:r>
      <w:r w:rsidR="00DA0404" w:rsidRPr="00DA0404">
        <w:rPr>
          <w:rFonts w:ascii="Times New Roman" w:hAnsi="Times New Roman" w:cs="Times New Roman"/>
          <w:color w:val="000000"/>
          <w:sz w:val="24"/>
          <w:szCs w:val="24"/>
        </w:rPr>
        <w:t>Р 58984-2020</w:t>
      </w: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 Оценка соответствия. Порядок проведения инспекционного кон</w:t>
      </w:r>
      <w:r w:rsidR="002D1825" w:rsidRPr="00DA0404">
        <w:rPr>
          <w:rFonts w:ascii="Times New Roman" w:hAnsi="Times New Roman" w:cs="Times New Roman"/>
          <w:color w:val="000000"/>
          <w:sz w:val="24"/>
          <w:szCs w:val="24"/>
        </w:rPr>
        <w:t>троля в процедурах сертификации.</w:t>
      </w: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C767B" w:rsidRPr="00DA0404" w:rsidRDefault="00DC767B" w:rsidP="00DC767B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404">
        <w:rPr>
          <w:rFonts w:ascii="Times New Roman" w:hAnsi="Times New Roman" w:cs="Times New Roman"/>
          <w:color w:val="000000"/>
          <w:sz w:val="24"/>
          <w:szCs w:val="24"/>
        </w:rPr>
        <w:t>ГОСТ 31816-2012 Оценка соответствия. Применение знаков, указывающих о соответствии.</w:t>
      </w:r>
    </w:p>
    <w:p w:rsidR="002D1825" w:rsidRPr="00DA0404" w:rsidRDefault="002D1825" w:rsidP="002D1825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404">
        <w:rPr>
          <w:rFonts w:ascii="Times New Roman" w:hAnsi="Times New Roman" w:cs="Times New Roman"/>
          <w:color w:val="000000"/>
          <w:sz w:val="24"/>
          <w:szCs w:val="24"/>
        </w:rPr>
        <w:t>ГОСТ Р 54293-20</w:t>
      </w:r>
      <w:r w:rsidR="00DA0404" w:rsidRPr="00DA0404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A0404">
        <w:rPr>
          <w:rFonts w:ascii="Times New Roman" w:hAnsi="Times New Roman" w:cs="Times New Roman"/>
          <w:color w:val="000000"/>
          <w:sz w:val="24"/>
          <w:szCs w:val="24"/>
        </w:rPr>
        <w:t>0 Анализ состояния производства при подтверждении соответствия.</w:t>
      </w:r>
    </w:p>
    <w:p w:rsidR="002D1825" w:rsidRPr="00DA0404" w:rsidRDefault="002D1825" w:rsidP="009D2C02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A0404">
        <w:rPr>
          <w:rFonts w:ascii="Times New Roman" w:hAnsi="Times New Roman" w:cs="Times New Roman"/>
          <w:color w:val="000000"/>
          <w:sz w:val="24"/>
          <w:szCs w:val="24"/>
        </w:rPr>
        <w:t>ГОСТ Р 56541</w:t>
      </w:r>
      <w:r w:rsidR="009D2C02" w:rsidRPr="00DA0404">
        <w:rPr>
          <w:rFonts w:ascii="Times New Roman" w:hAnsi="Times New Roman" w:cs="Times New Roman"/>
          <w:color w:val="000000"/>
          <w:sz w:val="24"/>
          <w:szCs w:val="24"/>
        </w:rPr>
        <w:t>-2015</w:t>
      </w:r>
      <w:r w:rsidRPr="00DA0404">
        <w:rPr>
          <w:rFonts w:ascii="Times New Roman" w:hAnsi="Times New Roman" w:cs="Times New Roman"/>
          <w:color w:val="000000"/>
          <w:sz w:val="24"/>
          <w:szCs w:val="24"/>
        </w:rPr>
        <w:t xml:space="preserve"> Оценка соответствия. Общие правила идентификации продукции для целей оценки (подтверждения) соответствия требованиям технически</w:t>
      </w:r>
      <w:r w:rsidR="009D2C02" w:rsidRPr="00DA0404">
        <w:rPr>
          <w:rFonts w:ascii="Times New Roman" w:hAnsi="Times New Roman" w:cs="Times New Roman"/>
          <w:color w:val="000000"/>
          <w:sz w:val="24"/>
          <w:szCs w:val="24"/>
        </w:rPr>
        <w:t>х регламентов Таможенного союза.</w:t>
      </w:r>
    </w:p>
    <w:p w:rsidR="00724F88" w:rsidRDefault="00724F88" w:rsidP="000E7C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ГОСТ Р 53603-2020 «Схемы сертификации продукции в Российской Федерации».</w:t>
      </w:r>
    </w:p>
    <w:p w:rsidR="002D1825" w:rsidRPr="00B00CD1" w:rsidRDefault="00E63501" w:rsidP="000E7CB9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Pr="00E63501">
        <w:rPr>
          <w:rFonts w:ascii="Times New Roman" w:hAnsi="Times New Roman" w:cs="Times New Roman"/>
          <w:color w:val="000000"/>
          <w:sz w:val="24"/>
          <w:szCs w:val="24"/>
        </w:rPr>
        <w:t>окументы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 области ста</w:t>
      </w:r>
      <w:r w:rsidR="00675D33">
        <w:rPr>
          <w:rFonts w:ascii="Times New Roman" w:hAnsi="Times New Roman" w:cs="Times New Roman"/>
          <w:color w:val="000000"/>
          <w:sz w:val="24"/>
          <w:szCs w:val="24"/>
        </w:rPr>
        <w:t>ндартизации и иные документы</w:t>
      </w:r>
      <w:r w:rsidRPr="00E63501">
        <w:rPr>
          <w:rFonts w:ascii="Times New Roman" w:hAnsi="Times New Roman" w:cs="Times New Roman"/>
          <w:color w:val="000000"/>
          <w:sz w:val="24"/>
          <w:szCs w:val="24"/>
        </w:rPr>
        <w:t>, устанавливающие требован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ия к </w:t>
      </w:r>
      <w:r w:rsidR="00675D33">
        <w:rPr>
          <w:rFonts w:ascii="Times New Roman" w:hAnsi="Times New Roman" w:cs="Times New Roman"/>
          <w:color w:val="000000"/>
          <w:sz w:val="24"/>
          <w:szCs w:val="24"/>
        </w:rPr>
        <w:t xml:space="preserve">объектам подтверждения соответствия, документы, устанавливающие правила и </w:t>
      </w:r>
      <w:r w:rsidRPr="00E63501">
        <w:rPr>
          <w:rFonts w:ascii="Times New Roman" w:hAnsi="Times New Roman" w:cs="Times New Roman"/>
          <w:color w:val="000000"/>
          <w:sz w:val="24"/>
          <w:szCs w:val="24"/>
        </w:rPr>
        <w:t xml:space="preserve">методы </w:t>
      </w:r>
      <w:r w:rsidR="0011546F">
        <w:rPr>
          <w:rFonts w:ascii="Times New Roman" w:hAnsi="Times New Roman" w:cs="Times New Roman"/>
          <w:color w:val="000000"/>
          <w:sz w:val="24"/>
          <w:szCs w:val="24"/>
        </w:rPr>
        <w:t>исследований (</w:t>
      </w:r>
      <w:r w:rsidRPr="00E63501">
        <w:rPr>
          <w:rFonts w:ascii="Times New Roman" w:hAnsi="Times New Roman" w:cs="Times New Roman"/>
          <w:color w:val="000000"/>
          <w:sz w:val="24"/>
          <w:szCs w:val="24"/>
        </w:rPr>
        <w:t>испытаний</w:t>
      </w:r>
      <w:r w:rsidR="0011546F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E63501">
        <w:rPr>
          <w:rFonts w:ascii="Times New Roman" w:hAnsi="Times New Roman" w:cs="Times New Roman"/>
          <w:color w:val="000000"/>
          <w:sz w:val="24"/>
          <w:szCs w:val="24"/>
        </w:rPr>
        <w:t>, включены в утвержденную область аккредитации органа по сертификации продукции ФБУ «</w:t>
      </w:r>
      <w:r>
        <w:rPr>
          <w:rFonts w:ascii="Times New Roman" w:hAnsi="Times New Roman" w:cs="Times New Roman"/>
          <w:color w:val="000000"/>
          <w:sz w:val="24"/>
          <w:szCs w:val="24"/>
        </w:rPr>
        <w:t>Омский</w:t>
      </w:r>
      <w:r w:rsidRPr="00E63501">
        <w:rPr>
          <w:rFonts w:ascii="Times New Roman" w:hAnsi="Times New Roman" w:cs="Times New Roman"/>
          <w:color w:val="000000"/>
          <w:sz w:val="24"/>
          <w:szCs w:val="24"/>
        </w:rPr>
        <w:t xml:space="preserve"> ЦСМ».</w:t>
      </w:r>
    </w:p>
    <w:sectPr w:rsidR="002D1825" w:rsidRPr="00B00CD1" w:rsidSect="0003014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67D75"/>
    <w:multiLevelType w:val="hybridMultilevel"/>
    <w:tmpl w:val="AE348948"/>
    <w:lvl w:ilvl="0" w:tplc="7194C3F2">
      <w:start w:val="1"/>
      <w:numFmt w:val="bullet"/>
      <w:lvlText w:val=""/>
      <w:lvlJc w:val="left"/>
      <w:pPr>
        <w:ind w:left="68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6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83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0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04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2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9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2642" w:hanging="360"/>
      </w:pPr>
      <w:rPr>
        <w:rFonts w:ascii="Wingdings" w:hAnsi="Wingdings" w:hint="default"/>
      </w:rPr>
    </w:lvl>
  </w:abstractNum>
  <w:abstractNum w:abstractNumId="1">
    <w:nsid w:val="6BA903CB"/>
    <w:multiLevelType w:val="hybridMultilevel"/>
    <w:tmpl w:val="64A450D8"/>
    <w:lvl w:ilvl="0" w:tplc="7194C3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BFA"/>
    <w:rsid w:val="00006514"/>
    <w:rsid w:val="00030143"/>
    <w:rsid w:val="0006007F"/>
    <w:rsid w:val="00081151"/>
    <w:rsid w:val="000C1D24"/>
    <w:rsid w:val="000D6833"/>
    <w:rsid w:val="000E7CB9"/>
    <w:rsid w:val="000F39E6"/>
    <w:rsid w:val="00112969"/>
    <w:rsid w:val="0011546F"/>
    <w:rsid w:val="001A3CE7"/>
    <w:rsid w:val="001D678C"/>
    <w:rsid w:val="001D7968"/>
    <w:rsid w:val="002033CD"/>
    <w:rsid w:val="00207EE3"/>
    <w:rsid w:val="0024205E"/>
    <w:rsid w:val="002D1825"/>
    <w:rsid w:val="00352FBB"/>
    <w:rsid w:val="003A51EB"/>
    <w:rsid w:val="003C328E"/>
    <w:rsid w:val="003E2CA3"/>
    <w:rsid w:val="00511B69"/>
    <w:rsid w:val="005538D5"/>
    <w:rsid w:val="005D3320"/>
    <w:rsid w:val="005E620F"/>
    <w:rsid w:val="005F086F"/>
    <w:rsid w:val="00642061"/>
    <w:rsid w:val="00645D5D"/>
    <w:rsid w:val="00675D33"/>
    <w:rsid w:val="00680395"/>
    <w:rsid w:val="00724F88"/>
    <w:rsid w:val="007415D1"/>
    <w:rsid w:val="00765089"/>
    <w:rsid w:val="007650AA"/>
    <w:rsid w:val="00783D08"/>
    <w:rsid w:val="00792952"/>
    <w:rsid w:val="007D1A37"/>
    <w:rsid w:val="007E17E4"/>
    <w:rsid w:val="007E26FF"/>
    <w:rsid w:val="00820D68"/>
    <w:rsid w:val="00835621"/>
    <w:rsid w:val="00865A7A"/>
    <w:rsid w:val="008A287D"/>
    <w:rsid w:val="008A2A0C"/>
    <w:rsid w:val="008A3BC7"/>
    <w:rsid w:val="009036E1"/>
    <w:rsid w:val="00937995"/>
    <w:rsid w:val="00970ACC"/>
    <w:rsid w:val="009A7A3C"/>
    <w:rsid w:val="009D2C02"/>
    <w:rsid w:val="00A4106D"/>
    <w:rsid w:val="00A41F3D"/>
    <w:rsid w:val="00A466C8"/>
    <w:rsid w:val="00A53215"/>
    <w:rsid w:val="00A712B8"/>
    <w:rsid w:val="00AD745C"/>
    <w:rsid w:val="00B00CD1"/>
    <w:rsid w:val="00B230F6"/>
    <w:rsid w:val="00B2340F"/>
    <w:rsid w:val="00B33674"/>
    <w:rsid w:val="00B555E5"/>
    <w:rsid w:val="00BB7B11"/>
    <w:rsid w:val="00BE0D7D"/>
    <w:rsid w:val="00BF7316"/>
    <w:rsid w:val="00C02817"/>
    <w:rsid w:val="00C31CD7"/>
    <w:rsid w:val="00C65727"/>
    <w:rsid w:val="00C757B5"/>
    <w:rsid w:val="00CA1198"/>
    <w:rsid w:val="00CE59BE"/>
    <w:rsid w:val="00D44326"/>
    <w:rsid w:val="00D52BFA"/>
    <w:rsid w:val="00D615D8"/>
    <w:rsid w:val="00D619A0"/>
    <w:rsid w:val="00D64351"/>
    <w:rsid w:val="00DA0404"/>
    <w:rsid w:val="00DB69CD"/>
    <w:rsid w:val="00DC767B"/>
    <w:rsid w:val="00DD154B"/>
    <w:rsid w:val="00DD59D3"/>
    <w:rsid w:val="00E62437"/>
    <w:rsid w:val="00E63501"/>
    <w:rsid w:val="00E67370"/>
    <w:rsid w:val="00EB5A46"/>
    <w:rsid w:val="00EC5B99"/>
    <w:rsid w:val="00EE4AF6"/>
    <w:rsid w:val="00EE6D00"/>
    <w:rsid w:val="00EF1B68"/>
    <w:rsid w:val="00F02592"/>
    <w:rsid w:val="00FC5F22"/>
    <w:rsid w:val="00FE0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B8"/>
    <w:pPr>
      <w:ind w:left="720"/>
      <w:contextualSpacing/>
    </w:pPr>
  </w:style>
  <w:style w:type="paragraph" w:customStyle="1" w:styleId="Default">
    <w:name w:val="Default"/>
    <w:rsid w:val="00CE5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12B8"/>
    <w:pPr>
      <w:ind w:left="720"/>
      <w:contextualSpacing/>
    </w:pPr>
  </w:style>
  <w:style w:type="paragraph" w:customStyle="1" w:styleId="Default">
    <w:name w:val="Default"/>
    <w:rsid w:val="00CE59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45D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45D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90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ОЦСМ</Company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Елена Попова</cp:lastModifiedBy>
  <cp:revision>2</cp:revision>
  <cp:lastPrinted>2016-03-17T08:25:00Z</cp:lastPrinted>
  <dcterms:created xsi:type="dcterms:W3CDTF">2023-04-17T03:57:00Z</dcterms:created>
  <dcterms:modified xsi:type="dcterms:W3CDTF">2023-04-17T03:57:00Z</dcterms:modified>
</cp:coreProperties>
</file>