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9" w:rsidRPr="004B1E29" w:rsidRDefault="004B1E29" w:rsidP="004B1E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568"/>
        <w:jc w:val="both"/>
        <w:rPr>
          <w:spacing w:val="-4"/>
        </w:rPr>
      </w:pPr>
      <w:r w:rsidRPr="004B1E29">
        <w:rPr>
          <w:spacing w:val="-4"/>
        </w:rPr>
        <w:t>В общем случае сертификация продукции включает следующие процедуры: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подача заявителем заявки на проведение работ по сертификации продукции с прилагаемыми документами;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рассмотрение органом по сертификации заявки с прилагаемыми документами и принятие решения по ней;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разработка плана проведения работ по оцениванию;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оценивание продукции: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4"/>
        </w:rPr>
      </w:pPr>
      <w:r w:rsidRPr="004B1E29">
        <w:rPr>
          <w:spacing w:val="-4"/>
        </w:rPr>
        <w:t>● отбор образцов для испытаний;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</w:rPr>
      </w:pPr>
      <w:r w:rsidRPr="004B1E29">
        <w:rPr>
          <w:spacing w:val="-4"/>
        </w:rPr>
        <w:t>● проведение идентификации продукции и выбор типового представителя/образца (типовых представителей/образцов) для испытаний;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4"/>
        </w:rPr>
      </w:pPr>
      <w:r w:rsidRPr="004B1E29">
        <w:rPr>
          <w:spacing w:val="-4"/>
        </w:rPr>
        <w:t>● проведение испытаний образцов;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4"/>
        </w:rPr>
      </w:pPr>
      <w:r w:rsidRPr="004B1E29">
        <w:rPr>
          <w:spacing w:val="-4"/>
        </w:rPr>
        <w:t xml:space="preserve">● проведение </w:t>
      </w:r>
      <w:proofErr w:type="gramStart"/>
      <w:r w:rsidRPr="004B1E29">
        <w:rPr>
          <w:spacing w:val="-4"/>
        </w:rPr>
        <w:t>анализа состояния производства/оценки системы</w:t>
      </w:r>
      <w:proofErr w:type="gramEnd"/>
      <w:r w:rsidRPr="004B1E29">
        <w:rPr>
          <w:spacing w:val="-4"/>
        </w:rPr>
        <w:t xml:space="preserve"> менеджмента (если предусмотрено схемой сертификации);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</w:rPr>
      </w:pPr>
      <w:r w:rsidRPr="004B1E29">
        <w:rPr>
          <w:spacing w:val="-4"/>
        </w:rPr>
        <w:t xml:space="preserve">● заключение по результатам оценивания при проведении сертификации продукции; </w:t>
      </w:r>
    </w:p>
    <w:p w:rsidR="004B1E29" w:rsidRPr="004B1E29" w:rsidRDefault="004B1E29" w:rsidP="004B1E29">
      <w:pPr>
        <w:pStyle w:val="s1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заключение по анализу результатов оценивания при проведении сертификации продукции;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принятие органом по сертификации решения о выдаче сертификата соответствия или решения об отказе в выдаче сертификата;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выдача заявителю сертификата соответствия (при положительном решении);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 xml:space="preserve">осуществление органом по сертификации инспекционного </w:t>
      </w:r>
      <w:proofErr w:type="gramStart"/>
      <w:r w:rsidRPr="004B1E29">
        <w:rPr>
          <w:spacing w:val="-4"/>
        </w:rPr>
        <w:t>контроля за</w:t>
      </w:r>
      <w:proofErr w:type="gramEnd"/>
      <w:r w:rsidRPr="004B1E29">
        <w:rPr>
          <w:spacing w:val="-4"/>
        </w:rPr>
        <w:t xml:space="preserve"> сертифицированной продукцией (если предусмотрено схемой сертификации).</w:t>
      </w:r>
    </w:p>
    <w:p w:rsidR="00C45B8C" w:rsidRDefault="004B1E29" w:rsidP="00C45B8C">
      <w:pPr>
        <w:pStyle w:val="ConsPlusNormal"/>
        <w:spacing w:after="120"/>
        <w:ind w:firstLine="540"/>
        <w:jc w:val="both"/>
      </w:pPr>
      <w:r w:rsidRPr="004B1E29">
        <w:t>ОС может отказаться от проведения конкретных видов работ по сертификации, если не обладает достаточной компетентностью и возможностью для этого.</w:t>
      </w:r>
    </w:p>
    <w:p w:rsidR="004B1E29" w:rsidRPr="004B1E29" w:rsidRDefault="004B1E29" w:rsidP="004B1E29">
      <w:pPr>
        <w:pStyle w:val="1"/>
        <w:numPr>
          <w:ilvl w:val="0"/>
          <w:numId w:val="0"/>
        </w:numPr>
        <w:tabs>
          <w:tab w:val="left" w:pos="993"/>
        </w:tabs>
        <w:spacing w:before="120" w:after="120"/>
        <w:ind w:left="360" w:right="-11" w:hanging="360"/>
        <w:jc w:val="center"/>
        <w:rPr>
          <w:b/>
          <w:bCs/>
        </w:rPr>
      </w:pPr>
      <w:bookmarkStart w:id="0" w:name="_Toc123841293"/>
      <w:r w:rsidRPr="004B1E29">
        <w:rPr>
          <w:b/>
          <w:bCs/>
        </w:rPr>
        <w:t>Прекращение, сужение области, приостановка или отмена сертификации</w:t>
      </w:r>
      <w:bookmarkEnd w:id="0"/>
    </w:p>
    <w:p w:rsidR="004B1E29" w:rsidRPr="004B1E29" w:rsidRDefault="004B1E29" w:rsidP="004B1E29">
      <w:pPr>
        <w:tabs>
          <w:tab w:val="left" w:pos="1276"/>
        </w:tabs>
        <w:ind w:firstLine="567"/>
        <w:jc w:val="both"/>
      </w:pPr>
      <w:r w:rsidRPr="004B1E29">
        <w:t>Решение о прекращении</w:t>
      </w:r>
      <w:r w:rsidR="001B3C1F">
        <w:t xml:space="preserve"> (отмене)</w:t>
      </w:r>
      <w:r w:rsidRPr="004B1E29">
        <w:t xml:space="preserve"> действия сертификата соответствия или о приостановлении принимается при несоответствии продукции установленным требованиям при проведении </w:t>
      </w:r>
      <w:r w:rsidR="001B3C1F">
        <w:t xml:space="preserve">органом по сертификации </w:t>
      </w:r>
      <w:r>
        <w:t>инспекционного контроля</w:t>
      </w:r>
      <w:r w:rsidRPr="004B1E29">
        <w:t>, а также в случаях: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изменения нормативного документа на продукцию или методы испытаний;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изменение конструкции (состава) продукции или технологии ее производства (изготовления), которые могут повлиять на показатели безопасности, подтверждаемые при ее сертификации, в случае, если заявитель перед выпуском в обращение такой продукции в письменной форме не уведомил об этом ОС, с приложением документов, подтверждающих такие внесенные изменения (конструкторская документация, чертежи, спецификация);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изменения организации и (или) технологии производства;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изменения (невыполнения) требований технологии, методов контроля и испытаний, системы менеджмента;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отказ держателя сертификата от проведения или оплаты инспекционного контроля;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2"/>
          <w:shd w:val="clear" w:color="auto" w:fill="FFFFFF"/>
        </w:rPr>
        <w:t>отсутствия у держателя сертификата соответствия необходимых условий для проведения инспекционной проверки в установленный срок;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создание продукцией реальной угрозы безопасности жизни и (или) здоровью человека, имущества, окружающей среды, жизни и (или) здоровья животных и растений;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 xml:space="preserve">несоответствие продукции требованиям </w:t>
      </w:r>
      <w:proofErr w:type="gramStart"/>
      <w:r w:rsidRPr="004B1E29">
        <w:rPr>
          <w:spacing w:val="-4"/>
        </w:rPr>
        <w:t>ТР</w:t>
      </w:r>
      <w:proofErr w:type="gramEnd"/>
      <w:r w:rsidRPr="004B1E29">
        <w:rPr>
          <w:spacing w:val="-4"/>
        </w:rPr>
        <w:t xml:space="preserve"> (НД);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наличие отрицательных результатов периодической оценки сертифицированной продукции;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наличие заявления заявителя (в произвольной форме);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отсутствие у заявителя действующего сертификата соответствия системы менеджмента (в случаях, предусмотренных схемой сертификации);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ликвидация организации заявителя и (или) изготовителя либо снятие по инициативе заявителя продукции с серийного производства.</w:t>
      </w:r>
    </w:p>
    <w:p w:rsidR="004B1E29" w:rsidRPr="004B1E29" w:rsidRDefault="004B1E29" w:rsidP="004B1E29">
      <w:pPr>
        <w:tabs>
          <w:tab w:val="left" w:pos="1134"/>
        </w:tabs>
        <w:ind w:firstLine="567"/>
        <w:jc w:val="both"/>
      </w:pPr>
      <w:r w:rsidRPr="004B1E29">
        <w:t>Решение о приостановлении действия сертификата соответствия принимается в том случае, если путем корректирующих мероприятий, согласованных с органом по сертификации, держатель сертификата соответствия может устранить обнаруженные причины несоответствия и подтвердить соответствие продукции установленным требованиям. В случае если это невозможно сделать, действие сертификата соответствия продукции прекращается.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left="567"/>
        <w:jc w:val="both"/>
        <w:rPr>
          <w:spacing w:val="-4"/>
        </w:rPr>
      </w:pPr>
      <w:r w:rsidRPr="004B1E29">
        <w:rPr>
          <w:spacing w:val="-4"/>
        </w:rPr>
        <w:lastRenderedPageBreak/>
        <w:t xml:space="preserve">При приостановлении </w:t>
      </w:r>
      <w:proofErr w:type="gramStart"/>
      <w:r w:rsidRPr="004B1E29">
        <w:rPr>
          <w:spacing w:val="-4"/>
        </w:rPr>
        <w:t>действия сертификата соответствия продукции ОС</w:t>
      </w:r>
      <w:proofErr w:type="gramEnd"/>
      <w:r w:rsidRPr="004B1E29">
        <w:rPr>
          <w:spacing w:val="-4"/>
        </w:rPr>
        <w:t>: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принимает решение о приостановлении действия сертификата соответствия продукции и временно запрещает п</w:t>
      </w:r>
      <w:r w:rsidR="00D37120">
        <w:rPr>
          <w:spacing w:val="-4"/>
        </w:rPr>
        <w:t>рименять единый знак обращения</w:t>
      </w:r>
      <w:r w:rsidRPr="004B1E29">
        <w:rPr>
          <w:spacing w:val="-4"/>
        </w:rPr>
        <w:t>;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вносит информацию о приостановлении действия сертификата соответствия продукции в единый реестр выданных сертификатов соответствия;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устанавливает срок проведения заявителем корректирующих мероприятий;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контролирует проведение заявителем корректирующих мероприятий.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left="567"/>
        <w:jc w:val="both"/>
        <w:rPr>
          <w:spacing w:val="-4"/>
        </w:rPr>
      </w:pPr>
      <w:r w:rsidRPr="004B1E29">
        <w:rPr>
          <w:spacing w:val="-4"/>
        </w:rPr>
        <w:t>В случае приостановления действия сертификата соответствия заявитель: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>идентифицирует и определяет количество продукции, не соответствующей требованиям;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>разрабатывает и обеспечивает проведение корректирующих мероприятий по устранению выявленных несоответствий и их причин;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>уведомляет потребителей об опасности применения (эксплуатации) продукции;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 xml:space="preserve">письменно информирует ОС о завершении проведения корректирующих мероприятий и представляет отчет в ОС о выполненных мероприятиях. 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После проведения заявителем корректирующих мероприятий ОС:</w:t>
      </w:r>
    </w:p>
    <w:p w:rsidR="004B1E29" w:rsidRPr="004B1E29" w:rsidRDefault="004B1E29" w:rsidP="004B1E29">
      <w:pPr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принимает решение о возобновлении действия сертификата соответствия;</w:t>
      </w:r>
    </w:p>
    <w:p w:rsidR="004B1E29" w:rsidRPr="004B1E29" w:rsidRDefault="004B1E29" w:rsidP="004B1E29">
      <w:pPr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вносит информацию о возобновлении действия сертификата соответствия продукции в единый реестр выданных сертификатов соответствия.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>Решение о прекращении действия сертификата соответствия продукции принимается в случае, если заявитель не может устранить выявленные несоответствия и их причины, а также при наличии опасности приме</w:t>
      </w:r>
      <w:r w:rsidR="00D37120">
        <w:t>нения (эксплуатации) продукции</w:t>
      </w:r>
      <w:r w:rsidRPr="004B1E29">
        <w:t xml:space="preserve">. 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 xml:space="preserve">В случае необходимости приостановления (возобновления) или прекращения действия выданного сертификата соответствия продукции по инициативе заявителя заявитель направляет в ОС соответствующее заявление произвольной формы (с указанием причин), сертификат соответствия и документы, являющиеся основанием для приостановления (возобновления) или прекращения действия выданного сертификата соответствия продукции. 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 xml:space="preserve">Руководитель ОС принимает решение о приостановлении (возобновлении) или прекращении действия выданного сертификата соответствия продукции. Информация о прекращенных, приостановленных и возобновленных сертификатах соответствия </w:t>
      </w:r>
      <w:r w:rsidR="00D37120">
        <w:t xml:space="preserve">заносится в </w:t>
      </w:r>
      <w:proofErr w:type="spellStart"/>
      <w:proofErr w:type="gramStart"/>
      <w:r w:rsidR="00883E73" w:rsidRPr="00883E73">
        <w:t>в</w:t>
      </w:r>
      <w:proofErr w:type="spellEnd"/>
      <w:proofErr w:type="gramEnd"/>
      <w:r w:rsidR="00883E73" w:rsidRPr="00883E73">
        <w:t xml:space="preserve"> единый реестр выданных сертификатов соответствия</w:t>
      </w:r>
      <w:r w:rsidR="00883E73">
        <w:t xml:space="preserve"> на сайте Росаккредитации</w:t>
      </w:r>
      <w:r w:rsidRPr="004B1E29">
        <w:t xml:space="preserve">. 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>В случае принятия заявителем решения о возобновления действия сертификата соответствия продукции после приостановления его действия по заявлению заявителя ОС принимает решение о возобновлении действия указанного сертификата соответствия после проведения положительного ИК сертифицированной продукции.</w:t>
      </w:r>
    </w:p>
    <w:p w:rsidR="004B1E29" w:rsidRPr="004B1E29" w:rsidRDefault="00003121" w:rsidP="00D37120">
      <w:pPr>
        <w:tabs>
          <w:tab w:val="left" w:pos="851"/>
          <w:tab w:val="left" w:pos="1134"/>
        </w:tabs>
        <w:ind w:firstLine="567"/>
        <w:jc w:val="both"/>
      </w:pPr>
      <w:r>
        <w:t>З</w:t>
      </w:r>
      <w:r w:rsidR="004B1E29" w:rsidRPr="004B1E29">
        <w:t>апись о приостановлении (возобновлении) или прекращении действия сертификата соответствия продукции</w:t>
      </w:r>
      <w:r>
        <w:t xml:space="preserve"> вносится </w:t>
      </w:r>
      <w:r w:rsidR="004B1E29" w:rsidRPr="004B1E29">
        <w:t>в единый реестр выданных сертификатов соответствия</w:t>
      </w:r>
      <w:r w:rsidR="004B1E29" w:rsidRPr="004B1E29">
        <w:rPr>
          <w:spacing w:val="-4"/>
        </w:rPr>
        <w:t>.</w:t>
      </w:r>
      <w:r w:rsidR="004B1E29" w:rsidRPr="004B1E29">
        <w:t xml:space="preserve"> Действие сертификата соответствия продукции приостанавливается (возобновляется) или прекращается </w:t>
      </w:r>
      <w:proofErr w:type="gramStart"/>
      <w:r w:rsidR="004B1E29" w:rsidRPr="004B1E29">
        <w:t>с даты внесения</w:t>
      </w:r>
      <w:proofErr w:type="gramEnd"/>
      <w:r w:rsidR="004B1E29" w:rsidRPr="004B1E29">
        <w:t xml:space="preserve"> соответствующих сведений в единый реестр выданных сертификатов соответствия.</w:t>
      </w:r>
    </w:p>
    <w:p w:rsidR="004B1E29" w:rsidRPr="004B1E29" w:rsidRDefault="004B1E29" w:rsidP="00C45B8C">
      <w:pPr>
        <w:pStyle w:val="ConsPlusNormal"/>
        <w:spacing w:after="120"/>
        <w:ind w:firstLine="540"/>
        <w:jc w:val="both"/>
      </w:pPr>
    </w:p>
    <w:p w:rsidR="00937508" w:rsidRPr="009979A2" w:rsidRDefault="00DF43DD" w:rsidP="009979A2">
      <w:pPr>
        <w:pStyle w:val="ConsPlusNormal"/>
        <w:spacing w:after="120"/>
        <w:ind w:firstLine="540"/>
        <w:jc w:val="center"/>
        <w:rPr>
          <w:b/>
        </w:rPr>
      </w:pPr>
      <w:r w:rsidRPr="00DF43DD">
        <w:rPr>
          <w:b/>
        </w:rPr>
        <w:t xml:space="preserve">При подтверждении соответствия </w:t>
      </w:r>
      <w:r w:rsidRPr="00DF43DD">
        <w:rPr>
          <w:b/>
          <w:u w:val="single"/>
        </w:rPr>
        <w:t xml:space="preserve">продукции по </w:t>
      </w:r>
      <w:proofErr w:type="gramStart"/>
      <w:r w:rsidRPr="00DF43DD">
        <w:rPr>
          <w:b/>
          <w:u w:val="single"/>
        </w:rPr>
        <w:t>ТР</w:t>
      </w:r>
      <w:proofErr w:type="gramEnd"/>
      <w:r w:rsidRPr="00DF43DD">
        <w:rPr>
          <w:b/>
          <w:u w:val="single"/>
        </w:rPr>
        <w:t xml:space="preserve"> ТС </w:t>
      </w:r>
      <w:r w:rsidRPr="00DF43DD">
        <w:rPr>
          <w:b/>
        </w:rPr>
        <w:t xml:space="preserve">в форме </w:t>
      </w:r>
      <w:r w:rsidR="00040F28">
        <w:rPr>
          <w:b/>
        </w:rPr>
        <w:t xml:space="preserve">обязательной </w:t>
      </w:r>
      <w:r w:rsidRPr="00DF43DD">
        <w:rPr>
          <w:b/>
        </w:rPr>
        <w:t xml:space="preserve">сертификации используется </w:t>
      </w:r>
      <w:r w:rsidR="00905BEA">
        <w:rPr>
          <w:b/>
        </w:rPr>
        <w:t>три</w:t>
      </w:r>
      <w:r w:rsidRPr="00DF43DD">
        <w:rPr>
          <w:b/>
        </w:rPr>
        <w:t xml:space="preserve"> типовых схем</w:t>
      </w:r>
      <w:r w:rsidR="00905BEA">
        <w:rPr>
          <w:b/>
        </w:rPr>
        <w:t>ы</w:t>
      </w:r>
      <w:r w:rsidRPr="00DF43DD">
        <w:rPr>
          <w:b/>
        </w:rPr>
        <w:t xml:space="preserve"> сертификации</w:t>
      </w:r>
      <w:r w:rsidR="00457364">
        <w:rPr>
          <w:b/>
        </w:rPr>
        <w:t xml:space="preserve"> в соответствии с </w:t>
      </w:r>
      <w:r w:rsidR="00457364" w:rsidRPr="00457364">
        <w:rPr>
          <w:b/>
        </w:rPr>
        <w:t>Решение</w:t>
      </w:r>
      <w:r w:rsidR="00457364">
        <w:rPr>
          <w:b/>
        </w:rPr>
        <w:t>м</w:t>
      </w:r>
      <w:r w:rsidR="00457364" w:rsidRPr="00457364">
        <w:rPr>
          <w:b/>
        </w:rPr>
        <w:t xml:space="preserve"> Коллегии Евразийской экономической комиссии № 621 от 07.04.2011</w:t>
      </w:r>
      <w:r w:rsidR="007D73A2">
        <w:rPr>
          <w:b/>
        </w:rPr>
        <w:t>*</w:t>
      </w:r>
      <w:r w:rsidR="00CE6856" w:rsidRPr="009979A2">
        <w:rPr>
          <w:b/>
        </w:rPr>
        <w:t xml:space="preserve">: </w:t>
      </w:r>
    </w:p>
    <w:p w:rsidR="0038069B" w:rsidRDefault="0038069B" w:rsidP="0038069B">
      <w:pPr>
        <w:pStyle w:val="21"/>
        <w:tabs>
          <w:tab w:val="left" w:pos="1418"/>
        </w:tabs>
        <w:ind w:firstLine="567"/>
        <w:rPr>
          <w:spacing w:val="-2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8900"/>
      </w:tblGrid>
      <w:tr w:rsidR="0038069B" w:rsidRPr="001D1E41" w:rsidTr="006D61DE">
        <w:tc>
          <w:tcPr>
            <w:tcW w:w="1237" w:type="dxa"/>
            <w:vAlign w:val="center"/>
          </w:tcPr>
          <w:p w:rsidR="0038069B" w:rsidRPr="0038069B" w:rsidRDefault="0038069B" w:rsidP="0023255F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Типовая схема</w:t>
            </w:r>
            <w:r w:rsidR="00B03509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900" w:type="dxa"/>
            <w:vAlign w:val="center"/>
          </w:tcPr>
          <w:p w:rsidR="0038069B" w:rsidRPr="0038069B" w:rsidRDefault="0038069B" w:rsidP="0023255F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Процедуры</w:t>
            </w:r>
          </w:p>
        </w:tc>
      </w:tr>
      <w:tr w:rsidR="006D61DE" w:rsidRPr="001D1E41" w:rsidTr="006D61DE">
        <w:tc>
          <w:tcPr>
            <w:tcW w:w="1237" w:type="dxa"/>
            <w:vMerge w:val="restart"/>
          </w:tcPr>
          <w:p w:rsidR="006D61DE" w:rsidRPr="0038069B" w:rsidRDefault="00905BEA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6" w:history="1">
              <w:r w:rsidR="006D61DE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1с</w:t>
              </w:r>
            </w:hyperlink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ОС анализа состояния производства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обобщение ОС результатов испытаний и анализа состояния производства и выдачу заявителю сертификата соответствия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 по сертификации продукции анализирует техническую документацию, представленную заявителем, и сообщает заявителю решение по заявке, содержащее у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словия проведения сертификации.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 по сертификации производит отбор образцов продукции у заявителя для проведения испытаний.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Испытания образцов проводятся аккредитованной испытательной лабораторией по поручению органа по сертификации продукции, которому пред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оставляется протокол испытаний.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Анализ состояния производства у заявителя проводится органом по сертификации продукции. Результаты анализа оформляются актом.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наносит единый знак обращения, если иное не установлено техническим регламентом.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приостановить дей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соответствия;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отменить дей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Принятые органом по сертификации продукции решения доводятся до заявителя.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носится соответствующая запись.</w:t>
            </w:r>
          </w:p>
          <w:p w:rsidR="006D61DE" w:rsidRPr="0038069B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      </w:r>
          </w:p>
        </w:tc>
      </w:tr>
      <w:tr w:rsidR="00455393" w:rsidRPr="001D1E41" w:rsidTr="006D61DE">
        <w:tc>
          <w:tcPr>
            <w:tcW w:w="1237" w:type="dxa"/>
            <w:vMerge w:val="restart"/>
          </w:tcPr>
          <w:p w:rsidR="00455393" w:rsidRPr="0038069B" w:rsidRDefault="00905BEA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7" w:history="1">
              <w:r w:rsidR="00455393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2с</w:t>
              </w:r>
            </w:hyperlink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обобщение ОС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продукцией, контроль за стабильностью функционирования системы менеджмента</w:t>
            </w:r>
          </w:p>
        </w:tc>
      </w:tr>
      <w:tr w:rsidR="00455393" w:rsidRPr="001D1E41" w:rsidTr="0023255F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заявке указывается документ, на соответствие которому сертифицирована система </w:t>
            </w: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Одновременно заявитель представляет сертификат на систему менеджмента (копию сертификата).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Рассмотрение заявки, отбор и испытание образцов.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аявителю.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наносит единый знак обращения, если иное не устан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овлено техническим регламентом.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следующих решений: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приостановить дей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соответствия;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отменить дей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Принятые органом по сертификации продукции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решения доводятся до заявителя.</w:t>
            </w:r>
          </w:p>
          <w:p w:rsidR="00455393" w:rsidRPr="0038069B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      </w:r>
          </w:p>
        </w:tc>
      </w:tr>
      <w:tr w:rsidR="005578DE" w:rsidRPr="001D1E41" w:rsidTr="006D61DE">
        <w:tc>
          <w:tcPr>
            <w:tcW w:w="1237" w:type="dxa"/>
            <w:vMerge w:val="restart"/>
          </w:tcPr>
          <w:p w:rsidR="005578DE" w:rsidRPr="0038069B" w:rsidRDefault="00905BEA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8" w:history="1">
              <w:r w:rsidR="005578DE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3с</w:t>
              </w:r>
            </w:hyperlink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>Л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анализ результатов испытаний и выдачу заявителю сертификата соответствия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маркировка партии продукции единым знаком обращения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формирует техническую документацию и подает заявку на сертификацию партии продукции в один из органов по сертификации продукции, имеющий данный вид продукции в области аккредитации.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заявке должны содержаться идентифицирующие признаки партии и в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ходящих в нее единиц продукции.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 по сертификации сообщает заявителю решение по заявке, содержащее 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словия проведения сертификации.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проводит у заявителя идентификацию партии продукции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 отбор образцов для испытаний.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положительных результатах испытаний орган по сертификации оформляет сертификат соответствия и выдает его заявителю.</w:t>
            </w:r>
          </w:p>
          <w:p w:rsidR="005578DE" w:rsidRPr="0038069B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наносит единый знак обращения, если иное не установлено техническим регламентом.</w:t>
            </w:r>
          </w:p>
        </w:tc>
      </w:tr>
    </w:tbl>
    <w:p w:rsidR="00E8296B" w:rsidRDefault="00684D5B" w:rsidP="0038069B">
      <w:pPr>
        <w:tabs>
          <w:tab w:val="left" w:pos="900"/>
          <w:tab w:val="left" w:pos="1418"/>
        </w:tabs>
        <w:spacing w:before="120" w:after="120"/>
        <w:ind w:firstLine="567"/>
        <w:jc w:val="both"/>
        <w:rPr>
          <w:lang w:eastAsia="ru-RU"/>
        </w:rPr>
      </w:pPr>
      <w:r w:rsidRPr="00684D5B">
        <w:rPr>
          <w:lang w:eastAsia="ru-RU"/>
        </w:rPr>
        <w:t>В ОС</w:t>
      </w:r>
      <w:r w:rsidR="003B6A84">
        <w:rPr>
          <w:lang w:eastAsia="ru-RU"/>
        </w:rPr>
        <w:t xml:space="preserve"> ФБУ «Омский ЦСМ»</w:t>
      </w:r>
      <w:r w:rsidRPr="00684D5B">
        <w:rPr>
          <w:lang w:eastAsia="ru-RU"/>
        </w:rPr>
        <w:t xml:space="preserve"> при подтверждении соответствия продукции в форме </w:t>
      </w:r>
      <w:r>
        <w:rPr>
          <w:lang w:eastAsia="ru-RU"/>
        </w:rPr>
        <w:t xml:space="preserve">обязательной </w:t>
      </w:r>
      <w:r w:rsidRPr="00684D5B">
        <w:rPr>
          <w:lang w:eastAsia="ru-RU"/>
        </w:rPr>
        <w:t>сертификации</w:t>
      </w:r>
      <w:r>
        <w:rPr>
          <w:lang w:eastAsia="ru-RU"/>
        </w:rPr>
        <w:t xml:space="preserve"> на соответствие требованиям </w:t>
      </w:r>
      <w:proofErr w:type="gramStart"/>
      <w:r>
        <w:rPr>
          <w:lang w:eastAsia="ru-RU"/>
        </w:rPr>
        <w:t>ТР</w:t>
      </w:r>
      <w:proofErr w:type="gramEnd"/>
      <w:r>
        <w:rPr>
          <w:lang w:eastAsia="ru-RU"/>
        </w:rPr>
        <w:t xml:space="preserve"> ТС </w:t>
      </w:r>
      <w:r w:rsidRPr="00684D5B">
        <w:rPr>
          <w:lang w:eastAsia="ru-RU"/>
        </w:rPr>
        <w:t>применяются следующие схемы на соответствие требованиям:</w:t>
      </w:r>
    </w:p>
    <w:p w:rsidR="00E8296B" w:rsidRPr="001B364C" w:rsidRDefault="00E8296B" w:rsidP="00E8296B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>
        <w:rPr>
          <w:b/>
          <w:lang w:eastAsia="ru-RU"/>
        </w:rPr>
        <w:t>ТР</w:t>
      </w:r>
      <w:proofErr w:type="gramEnd"/>
      <w:r>
        <w:rPr>
          <w:b/>
          <w:lang w:eastAsia="ru-RU"/>
        </w:rPr>
        <w:t xml:space="preserve"> ТС 007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2</w:t>
      </w:r>
      <w:r w:rsidRPr="001B364C">
        <w:rPr>
          <w:lang w:eastAsia="ru-RU"/>
        </w:rPr>
        <w:t>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8D083A" w:rsidRPr="0038069B" w:rsidRDefault="00E8296B" w:rsidP="002F58E4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>
        <w:rPr>
          <w:lang w:eastAsia="ru-RU"/>
        </w:rPr>
        <w:t>партии пр</w:t>
      </w:r>
      <w:r w:rsidR="007446E5">
        <w:rPr>
          <w:lang w:eastAsia="ru-RU"/>
        </w:rPr>
        <w:t>одукции</w:t>
      </w:r>
      <w:r w:rsidR="002F58E4">
        <w:rPr>
          <w:lang w:eastAsia="ru-RU"/>
        </w:rPr>
        <w:t>)</w:t>
      </w:r>
      <w:r w:rsidR="004F70AF">
        <w:rPr>
          <w:lang w:eastAsia="ru-RU"/>
        </w:rPr>
        <w:t>.</w:t>
      </w:r>
    </w:p>
    <w:p w:rsidR="00E8296B" w:rsidRPr="001B364C" w:rsidRDefault="00E8296B" w:rsidP="00E8296B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01</w:t>
      </w:r>
      <w:r>
        <w:rPr>
          <w:b/>
          <w:lang w:eastAsia="ru-RU"/>
        </w:rPr>
        <w:t>7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lastRenderedPageBreak/>
        <w:t>1с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2</w:t>
      </w:r>
      <w:r w:rsidRPr="001B364C">
        <w:rPr>
          <w:lang w:eastAsia="ru-RU"/>
        </w:rPr>
        <w:t>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Pr="001B364C" w:rsidRDefault="00E8296B" w:rsidP="00201BB4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 w:rsidR="007446E5">
        <w:rPr>
          <w:lang w:eastAsia="ru-RU"/>
        </w:rPr>
        <w:t>партии продукции</w:t>
      </w:r>
      <w:r>
        <w:rPr>
          <w:lang w:eastAsia="ru-RU"/>
        </w:rPr>
        <w:t>).</w:t>
      </w:r>
    </w:p>
    <w:p w:rsidR="00B03509" w:rsidRDefault="00B03509" w:rsidP="00457364">
      <w:pPr>
        <w:tabs>
          <w:tab w:val="left" w:pos="900"/>
          <w:tab w:val="left" w:pos="1418"/>
        </w:tabs>
        <w:ind w:firstLine="567"/>
        <w:jc w:val="both"/>
        <w:rPr>
          <w:sz w:val="22"/>
          <w:szCs w:val="22"/>
          <w:lang w:eastAsia="ru-RU"/>
        </w:rPr>
      </w:pPr>
    </w:p>
    <w:p w:rsidR="00457364" w:rsidRPr="007D73A2" w:rsidRDefault="00B03509" w:rsidP="00457364">
      <w:pPr>
        <w:tabs>
          <w:tab w:val="left" w:pos="900"/>
          <w:tab w:val="left" w:pos="1418"/>
        </w:tabs>
        <w:ind w:firstLine="567"/>
        <w:jc w:val="both"/>
        <w:rPr>
          <w:sz w:val="20"/>
          <w:szCs w:val="20"/>
          <w:lang w:eastAsia="ru-RU"/>
        </w:rPr>
      </w:pPr>
      <w:r w:rsidRPr="007D73A2">
        <w:rPr>
          <w:sz w:val="20"/>
          <w:szCs w:val="20"/>
          <w:lang w:eastAsia="ru-RU"/>
        </w:rPr>
        <w:t>*</w:t>
      </w:r>
      <w:r w:rsidR="00457364" w:rsidRPr="007D73A2">
        <w:rPr>
          <w:sz w:val="20"/>
          <w:szCs w:val="20"/>
          <w:lang w:eastAsia="ru-RU"/>
        </w:rPr>
        <w:t>При внесении изменений в технические регламенты применяются схемы в соответствии с Решение</w:t>
      </w:r>
      <w:r w:rsidR="00F14B4C" w:rsidRPr="007D73A2">
        <w:rPr>
          <w:sz w:val="20"/>
          <w:szCs w:val="20"/>
          <w:lang w:eastAsia="ru-RU"/>
        </w:rPr>
        <w:t>м</w:t>
      </w:r>
      <w:r w:rsidR="00457364" w:rsidRPr="007D73A2">
        <w:rPr>
          <w:sz w:val="20"/>
          <w:szCs w:val="20"/>
          <w:lang w:eastAsia="ru-RU"/>
        </w:rPr>
        <w:t xml:space="preserve"> Совета Евразийской экономической комиссии № 44 от 18.04.2018.</w:t>
      </w:r>
    </w:p>
    <w:p w:rsidR="00B059A2" w:rsidRDefault="00B059A2" w:rsidP="00457364">
      <w:pPr>
        <w:tabs>
          <w:tab w:val="left" w:pos="900"/>
          <w:tab w:val="left" w:pos="1418"/>
        </w:tabs>
        <w:ind w:firstLine="567"/>
        <w:jc w:val="both"/>
        <w:rPr>
          <w:sz w:val="22"/>
          <w:szCs w:val="22"/>
          <w:lang w:eastAsia="ru-RU"/>
        </w:rPr>
      </w:pPr>
    </w:p>
    <w:p w:rsidR="003D34C5" w:rsidRDefault="003D34C5" w:rsidP="003D34C5">
      <w:pPr>
        <w:tabs>
          <w:tab w:val="left" w:pos="900"/>
          <w:tab w:val="left" w:pos="1418"/>
        </w:tabs>
        <w:jc w:val="both"/>
        <w:rPr>
          <w:sz w:val="22"/>
          <w:szCs w:val="22"/>
          <w:lang w:eastAsia="ru-RU"/>
        </w:rPr>
      </w:pPr>
    </w:p>
    <w:p w:rsidR="003B6A84" w:rsidRDefault="003B6A84" w:rsidP="003B6A84">
      <w:pPr>
        <w:pStyle w:val="a5"/>
        <w:tabs>
          <w:tab w:val="left" w:pos="1134"/>
          <w:tab w:val="left" w:pos="1418"/>
        </w:tabs>
        <w:spacing w:after="200"/>
        <w:ind w:left="0" w:firstLine="709"/>
        <w:jc w:val="both"/>
        <w:rPr>
          <w:spacing w:val="-4"/>
          <w:lang w:eastAsia="ru-RU"/>
        </w:rPr>
      </w:pPr>
      <w:r w:rsidRPr="003B6A84">
        <w:rPr>
          <w:spacing w:val="-4"/>
          <w:lang w:eastAsia="ru-RU"/>
        </w:rPr>
        <w:t xml:space="preserve">Для целей </w:t>
      </w:r>
      <w:r w:rsidR="00040F28">
        <w:rPr>
          <w:spacing w:val="-4"/>
          <w:lang w:eastAsia="ru-RU"/>
        </w:rPr>
        <w:t xml:space="preserve">добровольной </w:t>
      </w:r>
      <w:r w:rsidRPr="003B6A84">
        <w:rPr>
          <w:spacing w:val="-4"/>
          <w:lang w:eastAsia="ru-RU"/>
        </w:rPr>
        <w:t xml:space="preserve">сертификации продукции в </w:t>
      </w:r>
      <w:r w:rsidRPr="00040F28">
        <w:rPr>
          <w:b/>
          <w:spacing w:val="-4"/>
          <w:lang w:eastAsia="ru-RU"/>
        </w:rPr>
        <w:t>Национальной системе сертификации применяются</w:t>
      </w:r>
      <w:r w:rsidRPr="003B6A84">
        <w:rPr>
          <w:spacing w:val="-4"/>
          <w:lang w:eastAsia="ru-RU"/>
        </w:rPr>
        <w:t xml:space="preserve"> </w:t>
      </w:r>
      <w:r w:rsidR="00905BEA">
        <w:rPr>
          <w:spacing w:val="-4"/>
          <w:lang w:eastAsia="ru-RU"/>
        </w:rPr>
        <w:t>3</w:t>
      </w:r>
      <w:r w:rsidRPr="003B6A84">
        <w:rPr>
          <w:spacing w:val="-4"/>
          <w:lang w:eastAsia="ru-RU"/>
        </w:rPr>
        <w:t xml:space="preserve"> (</w:t>
      </w:r>
      <w:r w:rsidR="00905BEA">
        <w:rPr>
          <w:spacing w:val="-4"/>
          <w:lang w:eastAsia="ru-RU"/>
        </w:rPr>
        <w:t>три</w:t>
      </w:r>
      <w:r w:rsidRPr="003B6A84">
        <w:rPr>
          <w:spacing w:val="-4"/>
          <w:lang w:eastAsia="ru-RU"/>
        </w:rPr>
        <w:t>) схем сертификации в с</w:t>
      </w:r>
      <w:r w:rsidR="00CD3C7A">
        <w:rPr>
          <w:spacing w:val="-4"/>
          <w:lang w:eastAsia="ru-RU"/>
        </w:rPr>
        <w:t xml:space="preserve">оответствии с </w:t>
      </w:r>
      <w:r w:rsidR="00CD3C7A" w:rsidRPr="00040F28">
        <w:rPr>
          <w:b/>
          <w:spacing w:val="-4"/>
          <w:lang w:eastAsia="ru-RU"/>
        </w:rPr>
        <w:t xml:space="preserve">ГОСТ </w:t>
      </w:r>
      <w:proofErr w:type="gramStart"/>
      <w:r w:rsidR="00CD3C7A" w:rsidRPr="00040F28">
        <w:rPr>
          <w:b/>
          <w:spacing w:val="-4"/>
          <w:lang w:eastAsia="ru-RU"/>
        </w:rPr>
        <w:t>Р</w:t>
      </w:r>
      <w:proofErr w:type="gramEnd"/>
      <w:r w:rsidR="00CD3C7A" w:rsidRPr="00040F28">
        <w:rPr>
          <w:b/>
          <w:spacing w:val="-4"/>
          <w:lang w:eastAsia="ru-RU"/>
        </w:rPr>
        <w:t xml:space="preserve"> 53603-2020</w:t>
      </w:r>
      <w:r w:rsidR="00CD3C7A">
        <w:rPr>
          <w:spacing w:val="-4"/>
          <w:lang w:eastAsia="ru-RU"/>
        </w:rPr>
        <w:t>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spacing w:after="200"/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1с</w:t>
      </w:r>
      <w:r w:rsidRPr="00CD3C7A">
        <w:rPr>
          <w:spacing w:val="-4"/>
          <w:lang w:eastAsia="ru-RU"/>
        </w:rPr>
        <w:t xml:space="preserve"> применяется для серийно выпускаемой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</w:t>
      </w:r>
      <w:r>
        <w:rPr>
          <w:spacing w:val="-4"/>
          <w:lang w:eastAsia="ru-RU"/>
        </w:rPr>
        <w:t>ции с прилагаемыми документами;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</w:t>
      </w:r>
      <w:proofErr w:type="gramStart"/>
      <w:r w:rsidRPr="00CD3C7A">
        <w:rPr>
          <w:spacing w:val="-4"/>
          <w:lang w:eastAsia="ru-RU"/>
        </w:rPr>
        <w:t>р(</w:t>
      </w:r>
      <w:proofErr w:type="gramEnd"/>
      <w:r w:rsidRPr="00CD3C7A">
        <w:rPr>
          <w:spacing w:val="-4"/>
          <w:lang w:eastAsia="ru-RU"/>
        </w:rPr>
        <w:t>ы) на выполнение работ по сертификации и проведению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продукцию для проведения идентификации и отбора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создает условия для проведения </w:t>
      </w:r>
      <w:r>
        <w:rPr>
          <w:spacing w:val="-4"/>
          <w:lang w:eastAsia="ru-RU"/>
        </w:rPr>
        <w:t>анализа состояния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</w:t>
      </w:r>
      <w:r>
        <w:rPr>
          <w:spacing w:val="-4"/>
          <w:lang w:eastAsia="ru-RU"/>
        </w:rPr>
        <w:t>а сертифицированной продукцией;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маркирует продукцию единым знаком обращения на рынке (знаком соответствия).</w:t>
      </w:r>
    </w:p>
    <w:p w:rsidR="00CD3C7A" w:rsidRPr="00CD3C7A" w:rsidRDefault="00CD3C7A" w:rsidP="00CD3C7A">
      <w:pPr>
        <w:tabs>
          <w:tab w:val="left" w:pos="1134"/>
          <w:tab w:val="left" w:pos="1418"/>
        </w:tabs>
        <w:ind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идентификацию продукции и отбор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</w:t>
      </w:r>
      <w:r>
        <w:rPr>
          <w:spacing w:val="-4"/>
          <w:lang w:eastAsia="ru-RU"/>
        </w:rPr>
        <w:t>овлено техническим регламентом;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состоя</w:t>
      </w:r>
      <w:r>
        <w:rPr>
          <w:spacing w:val="-4"/>
          <w:lang w:eastAsia="ru-RU"/>
        </w:rPr>
        <w:t>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</w:t>
      </w:r>
      <w:r>
        <w:rPr>
          <w:spacing w:val="-4"/>
          <w:lang w:eastAsia="ru-RU"/>
        </w:rPr>
        <w:t>анализа состояния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выдаче) се</w:t>
      </w:r>
      <w:r>
        <w:rPr>
          <w:spacing w:val="-4"/>
          <w:lang w:eastAsia="ru-RU"/>
        </w:rPr>
        <w:t>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>
        <w:rPr>
          <w:spacing w:val="-4"/>
          <w:lang w:eastAsia="ru-RU"/>
        </w:rPr>
        <w:t>анном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сертификации;</w:t>
      </w:r>
    </w:p>
    <w:p w:rsid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>
        <w:rPr>
          <w:spacing w:val="-4"/>
          <w:lang w:eastAsia="ru-RU"/>
        </w:rPr>
        <w:t xml:space="preserve"> продукцией и осуществляет его.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</w:t>
      </w:r>
      <w:r>
        <w:rPr>
          <w:spacing w:val="-4"/>
          <w:lang w:eastAsia="ru-RU"/>
        </w:rPr>
        <w:t>пытаний)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CD3C7A">
        <w:rPr>
          <w:spacing w:val="-4"/>
          <w:lang w:eastAsia="ru-RU"/>
        </w:rPr>
        <w:t>контроле з</w:t>
      </w:r>
      <w:r>
        <w:rPr>
          <w:spacing w:val="-4"/>
          <w:lang w:eastAsia="ru-RU"/>
        </w:rPr>
        <w:t>а</w:t>
      </w:r>
      <w:proofErr w:type="gramEnd"/>
      <w:r>
        <w:rPr>
          <w:spacing w:val="-4"/>
          <w:lang w:eastAsia="ru-RU"/>
        </w:rPr>
        <w:t xml:space="preserve"> сертифицированной продукцией.</w:t>
      </w:r>
    </w:p>
    <w:p w:rsid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2с</w:t>
      </w:r>
      <w:r w:rsidRPr="00CD3C7A">
        <w:rPr>
          <w:spacing w:val="-4"/>
          <w:lang w:eastAsia="ru-RU"/>
        </w:rPr>
        <w:t xml:space="preserve"> применяется для серийно выпускаемой продукции при налич</w:t>
      </w:r>
      <w:proofErr w:type="gramStart"/>
      <w:r w:rsidRPr="00CD3C7A">
        <w:rPr>
          <w:spacing w:val="-4"/>
          <w:lang w:eastAsia="ru-RU"/>
        </w:rPr>
        <w:t>ии у и</w:t>
      </w:r>
      <w:proofErr w:type="gramEnd"/>
      <w:r w:rsidRPr="00CD3C7A">
        <w:rPr>
          <w:spacing w:val="-4"/>
          <w:lang w:eastAsia="ru-RU"/>
        </w:rPr>
        <w:t>зготовителя внедренной системы менеджмента, сертифицированной органом по с</w:t>
      </w:r>
      <w:r>
        <w:rPr>
          <w:spacing w:val="-4"/>
          <w:lang w:eastAsia="ru-RU"/>
        </w:rPr>
        <w:t>ертификации систем менеджмента.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</w:t>
      </w:r>
      <w:r w:rsidRPr="00CD3C7A">
        <w:rPr>
          <w:spacing w:val="-4"/>
          <w:lang w:eastAsia="ru-RU"/>
        </w:rPr>
        <w:lastRenderedPageBreak/>
        <w:t>(или) систему менеджмента безопасности пищевой продукции (копии сертификатов соответствия) применительно к проектированию и производству</w:t>
      </w:r>
      <w:r>
        <w:rPr>
          <w:spacing w:val="-4"/>
          <w:lang w:eastAsia="ru-RU"/>
        </w:rPr>
        <w:t xml:space="preserve"> сертифицируемой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</w:t>
      </w:r>
      <w:proofErr w:type="gramStart"/>
      <w:r w:rsidRPr="00CD3C7A">
        <w:rPr>
          <w:spacing w:val="-4"/>
          <w:lang w:eastAsia="ru-RU"/>
        </w:rPr>
        <w:t>р(</w:t>
      </w:r>
      <w:proofErr w:type="gramEnd"/>
      <w:r w:rsidRPr="00CD3C7A">
        <w:rPr>
          <w:spacing w:val="-4"/>
          <w:lang w:eastAsia="ru-RU"/>
        </w:rPr>
        <w:t>ы) на выполнение работ по сертификации и проведению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продукцию для проведения идентификации и отбора образцов (проб) для проведения исследований (испытан</w:t>
      </w:r>
      <w:r>
        <w:rPr>
          <w:spacing w:val="-4"/>
          <w:lang w:eastAsia="ru-RU"/>
        </w:rPr>
        <w:t>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</w:t>
      </w:r>
      <w:r>
        <w:rPr>
          <w:spacing w:val="-4"/>
          <w:lang w:eastAsia="ru-RU"/>
        </w:rPr>
        <w:t>сертифицированной продукцией;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маркирует продукцию единым знаком обращения на рынке (знаком соответствия).</w:t>
      </w:r>
    </w:p>
    <w:p w:rsidR="00CD3C7A" w:rsidRPr="00CD3C7A" w:rsidRDefault="00CD3C7A" w:rsidP="00CD3C7A">
      <w:pPr>
        <w:tabs>
          <w:tab w:val="left" w:pos="1134"/>
          <w:tab w:val="left" w:pos="1418"/>
        </w:tabs>
        <w:ind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идентификацию продукции и отбор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</w:t>
      </w:r>
      <w:r>
        <w:rPr>
          <w:spacing w:val="-4"/>
          <w:lang w:eastAsia="ru-RU"/>
        </w:rPr>
        <w:t>дит оценку системы менеджмента;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</w:t>
      </w:r>
      <w:r>
        <w:rPr>
          <w:spacing w:val="-4"/>
          <w:lang w:eastAsia="ru-RU"/>
        </w:rPr>
        <w:t>аты оценки системы менеджмента;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>
        <w:rPr>
          <w:spacing w:val="-4"/>
          <w:lang w:eastAsia="ru-RU"/>
        </w:rPr>
        <w:t>даче) сертификата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>
        <w:rPr>
          <w:spacing w:val="-4"/>
          <w:lang w:eastAsia="ru-RU"/>
        </w:rPr>
        <w:t>анном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>
        <w:rPr>
          <w:spacing w:val="-4"/>
          <w:lang w:eastAsia="ru-RU"/>
        </w:rPr>
        <w:t xml:space="preserve"> продукцией и осуществляет его.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(испы</w:t>
      </w:r>
      <w:r>
        <w:rPr>
          <w:spacing w:val="-4"/>
          <w:lang w:eastAsia="ru-RU"/>
        </w:rPr>
        <w:t>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CD3C7A">
        <w:rPr>
          <w:spacing w:val="-4"/>
          <w:lang w:eastAsia="ru-RU"/>
        </w:rPr>
        <w:t>контроле з</w:t>
      </w:r>
      <w:r>
        <w:rPr>
          <w:spacing w:val="-4"/>
          <w:lang w:eastAsia="ru-RU"/>
        </w:rPr>
        <w:t>а</w:t>
      </w:r>
      <w:proofErr w:type="gramEnd"/>
      <w:r>
        <w:rPr>
          <w:spacing w:val="-4"/>
          <w:lang w:eastAsia="ru-RU"/>
        </w:rPr>
        <w:t xml:space="preserve"> сертифицированной продукцией.</w:t>
      </w: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b/>
          <w:spacing w:val="-4"/>
          <w:lang w:eastAsia="ru-RU"/>
        </w:rPr>
      </w:pP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3с</w:t>
      </w:r>
      <w:r w:rsidRPr="00CD3C7A">
        <w:rPr>
          <w:spacing w:val="-4"/>
          <w:lang w:eastAsia="ru-RU"/>
        </w:rPr>
        <w:t xml:space="preserve"> пр</w:t>
      </w:r>
      <w:r>
        <w:rPr>
          <w:spacing w:val="-4"/>
          <w:lang w:eastAsia="ru-RU"/>
        </w:rPr>
        <w:t>именяется для партии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</w:t>
      </w:r>
      <w:r>
        <w:rPr>
          <w:spacing w:val="-4"/>
          <w:lang w:eastAsia="ru-RU"/>
        </w:rPr>
        <w:t>ции с прилагаемыми документами;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</w:t>
      </w:r>
      <w:proofErr w:type="gramStart"/>
      <w:r w:rsidRPr="00CD3C7A">
        <w:rPr>
          <w:spacing w:val="-4"/>
          <w:lang w:eastAsia="ru-RU"/>
        </w:rPr>
        <w:t>р(</w:t>
      </w:r>
      <w:proofErr w:type="gramEnd"/>
      <w:r w:rsidRPr="00CD3C7A">
        <w:rPr>
          <w:spacing w:val="-4"/>
          <w:lang w:eastAsia="ru-RU"/>
        </w:rPr>
        <w:t>ы) на выполнение работ по сертификации и проведению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продукцию для проведения идентификации и отбора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маркирует продукцию единым знаком обращения </w:t>
      </w:r>
      <w:r>
        <w:rPr>
          <w:spacing w:val="-4"/>
          <w:lang w:eastAsia="ru-RU"/>
        </w:rPr>
        <w:t>на рынке (знаком соответствия).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идентификацию продукции и отбор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</w:t>
      </w:r>
      <w:r>
        <w:rPr>
          <w:spacing w:val="-4"/>
          <w:lang w:eastAsia="ru-RU"/>
        </w:rPr>
        <w:t>овлено техническим регламентом;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lastRenderedPageBreak/>
        <w:t>- обобщает результаты анализа представленных заявителем документов, результаты исследований (испытаний) и измер</w:t>
      </w:r>
      <w:r>
        <w:rPr>
          <w:spacing w:val="-4"/>
          <w:lang w:eastAsia="ru-RU"/>
        </w:rPr>
        <w:t>ений образцов (проб)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>
        <w:rPr>
          <w:spacing w:val="-4"/>
          <w:lang w:eastAsia="ru-RU"/>
        </w:rPr>
        <w:t>даче) сертификата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>
        <w:rPr>
          <w:spacing w:val="-4"/>
          <w:lang w:eastAsia="ru-RU"/>
        </w:rPr>
        <w:t>анном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</w:t>
      </w:r>
      <w:r>
        <w:rPr>
          <w:spacing w:val="-4"/>
          <w:lang w:eastAsia="ru-RU"/>
        </w:rPr>
        <w:t>пытаний)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исследования (испытания) и измерения продук</w:t>
      </w:r>
      <w:r>
        <w:rPr>
          <w:spacing w:val="-4"/>
          <w:lang w:eastAsia="ru-RU"/>
        </w:rPr>
        <w:t>ции при сертификации продукции.</w:t>
      </w: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7D73A2" w:rsidRPr="003B6A84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23255F" w:rsidRPr="006C59D7" w:rsidRDefault="0023255F" w:rsidP="006C59D7">
      <w:pPr>
        <w:pStyle w:val="HEADERTEXT"/>
        <w:jc w:val="center"/>
        <w:outlineLvl w:val="2"/>
        <w:rPr>
          <w:b/>
          <w:bCs/>
          <w:color w:val="auto"/>
        </w:rPr>
      </w:pPr>
      <w:r w:rsidRPr="006C59D7">
        <w:rPr>
          <w:b/>
          <w:bCs/>
          <w:color w:val="auto"/>
        </w:rPr>
        <w:t xml:space="preserve">Схемы сертификации продукции в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1500"/>
        <w:gridCol w:w="1500"/>
        <w:gridCol w:w="1965"/>
        <w:gridCol w:w="2100"/>
        <w:gridCol w:w="1725"/>
      </w:tblGrid>
      <w:tr w:rsidR="00040F28" w:rsidTr="002B49CE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схемы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подтверждающий</w:t>
            </w:r>
            <w:proofErr w:type="gramEnd"/>
            <w:r>
              <w:rPr>
                <w:sz w:val="18"/>
                <w:szCs w:val="18"/>
              </w:rPr>
              <w:t xml:space="preserve"> соответствие </w:t>
            </w:r>
          </w:p>
        </w:tc>
      </w:tr>
      <w:tr w:rsidR="00040F28" w:rsidTr="002B49C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Исследования (испытания) и измерения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Инспекционный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сертифицированной продукцией 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 при налич</w:t>
            </w:r>
            <w:proofErr w:type="gramStart"/>
            <w:r>
              <w:rPr>
                <w:sz w:val="18"/>
                <w:szCs w:val="18"/>
              </w:rPr>
              <w:t>ии у и</w:t>
            </w:r>
            <w:proofErr w:type="gramEnd"/>
            <w:r>
              <w:rPr>
                <w:sz w:val="18"/>
                <w:szCs w:val="18"/>
              </w:rPr>
              <w:t xml:space="preserve">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партии продукции.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партию продукции </w:t>
            </w:r>
          </w:p>
        </w:tc>
      </w:tr>
    </w:tbl>
    <w:p w:rsidR="00CD3C7A" w:rsidRPr="003B6A84" w:rsidRDefault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bookmarkStart w:id="1" w:name="_GoBack"/>
      <w:bookmarkEnd w:id="1"/>
    </w:p>
    <w:sectPr w:rsidR="00CD3C7A" w:rsidRPr="003B6A84" w:rsidSect="00F875E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CC226E"/>
    <w:lvl w:ilvl="0">
      <w:start w:val="6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/>
      </w:rPr>
    </w:lvl>
  </w:abstractNum>
  <w:abstractNum w:abstractNumId="2">
    <w:nsid w:val="0B0864B6"/>
    <w:multiLevelType w:val="hybridMultilevel"/>
    <w:tmpl w:val="BF70BB9C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064BE9"/>
    <w:multiLevelType w:val="multilevel"/>
    <w:tmpl w:val="33025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14C33333"/>
    <w:multiLevelType w:val="hybridMultilevel"/>
    <w:tmpl w:val="B8A4E112"/>
    <w:lvl w:ilvl="0" w:tplc="7E30573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C6B796E"/>
    <w:multiLevelType w:val="hybridMultilevel"/>
    <w:tmpl w:val="6DA82346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E74F4A"/>
    <w:multiLevelType w:val="hybridMultilevel"/>
    <w:tmpl w:val="02548BA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8F45F0"/>
    <w:multiLevelType w:val="hybridMultilevel"/>
    <w:tmpl w:val="7144DDA6"/>
    <w:lvl w:ilvl="0" w:tplc="0000004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F258F3"/>
    <w:multiLevelType w:val="hybridMultilevel"/>
    <w:tmpl w:val="5746A37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FC17C5"/>
    <w:multiLevelType w:val="hybridMultilevel"/>
    <w:tmpl w:val="10B8D194"/>
    <w:lvl w:ilvl="0" w:tplc="0000004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0D5138"/>
    <w:multiLevelType w:val="hybridMultilevel"/>
    <w:tmpl w:val="5DE24246"/>
    <w:lvl w:ilvl="0" w:tplc="7194C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166EF8"/>
    <w:multiLevelType w:val="hybridMultilevel"/>
    <w:tmpl w:val="D80E1A9C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612640B"/>
    <w:multiLevelType w:val="multilevel"/>
    <w:tmpl w:val="866453D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3">
    <w:nsid w:val="4FBC2CDD"/>
    <w:multiLevelType w:val="hybridMultilevel"/>
    <w:tmpl w:val="98CA0A18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2A7653"/>
    <w:multiLevelType w:val="hybridMultilevel"/>
    <w:tmpl w:val="2676E4D2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9A7CEB"/>
    <w:multiLevelType w:val="hybridMultilevel"/>
    <w:tmpl w:val="42400B32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46624A3"/>
    <w:multiLevelType w:val="hybridMultilevel"/>
    <w:tmpl w:val="72FE1222"/>
    <w:lvl w:ilvl="0" w:tplc="ACCA6E9E">
      <w:start w:val="1"/>
      <w:numFmt w:val="decimal"/>
      <w:lvlText w:val="5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0E1043"/>
    <w:multiLevelType w:val="hybridMultilevel"/>
    <w:tmpl w:val="19F29B58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BB079A"/>
    <w:multiLevelType w:val="hybridMultilevel"/>
    <w:tmpl w:val="8340A5F2"/>
    <w:lvl w:ilvl="0" w:tplc="20F6CB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F5C6C01"/>
    <w:multiLevelType w:val="hybridMultilevel"/>
    <w:tmpl w:val="4CA47F96"/>
    <w:lvl w:ilvl="0" w:tplc="D7EE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7727A"/>
    <w:multiLevelType w:val="hybridMultilevel"/>
    <w:tmpl w:val="091E16C4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7217836"/>
    <w:multiLevelType w:val="hybridMultilevel"/>
    <w:tmpl w:val="43941698"/>
    <w:lvl w:ilvl="0" w:tplc="7194C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5A700C"/>
    <w:multiLevelType w:val="hybridMultilevel"/>
    <w:tmpl w:val="780E1F4E"/>
    <w:lvl w:ilvl="0" w:tplc="0000004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A52DF1"/>
    <w:multiLevelType w:val="multilevel"/>
    <w:tmpl w:val="D75EBC7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3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24">
    <w:nsid w:val="7CE11687"/>
    <w:multiLevelType w:val="multilevel"/>
    <w:tmpl w:val="B740C8A4"/>
    <w:lvl w:ilvl="0">
      <w:start w:val="14"/>
      <w:numFmt w:val="decimal"/>
      <w:lvlText w:val="%1"/>
      <w:lvlJc w:val="left"/>
      <w:pPr>
        <w:ind w:left="5077" w:hanging="54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07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7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6"/>
  </w:num>
  <w:num w:numId="11">
    <w:abstractNumId w:val="20"/>
  </w:num>
  <w:num w:numId="12">
    <w:abstractNumId w:val="23"/>
  </w:num>
  <w:num w:numId="13">
    <w:abstractNumId w:val="10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3"/>
  </w:num>
  <w:num w:numId="19">
    <w:abstractNumId w:val="4"/>
  </w:num>
  <w:num w:numId="20">
    <w:abstractNumId w:val="22"/>
  </w:num>
  <w:num w:numId="21">
    <w:abstractNumId w:val="0"/>
  </w:num>
  <w:num w:numId="22">
    <w:abstractNumId w:val="7"/>
  </w:num>
  <w:num w:numId="23">
    <w:abstractNumId w:val="9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8"/>
    <w:rsid w:val="00000405"/>
    <w:rsid w:val="00003121"/>
    <w:rsid w:val="00040F28"/>
    <w:rsid w:val="00077D2A"/>
    <w:rsid w:val="00096F3C"/>
    <w:rsid w:val="000C3704"/>
    <w:rsid w:val="000E2454"/>
    <w:rsid w:val="001A5130"/>
    <w:rsid w:val="001B364C"/>
    <w:rsid w:val="001B3C1F"/>
    <w:rsid w:val="001C5B46"/>
    <w:rsid w:val="001F5069"/>
    <w:rsid w:val="00201BB4"/>
    <w:rsid w:val="0023255F"/>
    <w:rsid w:val="00287E03"/>
    <w:rsid w:val="002F58E4"/>
    <w:rsid w:val="0038069B"/>
    <w:rsid w:val="003B3063"/>
    <w:rsid w:val="003B6A84"/>
    <w:rsid w:val="003D34C5"/>
    <w:rsid w:val="00402382"/>
    <w:rsid w:val="00455393"/>
    <w:rsid w:val="00457364"/>
    <w:rsid w:val="00476558"/>
    <w:rsid w:val="00490503"/>
    <w:rsid w:val="004A0D43"/>
    <w:rsid w:val="004B1E29"/>
    <w:rsid w:val="004F70AF"/>
    <w:rsid w:val="00521EF3"/>
    <w:rsid w:val="005578DE"/>
    <w:rsid w:val="00561247"/>
    <w:rsid w:val="00584476"/>
    <w:rsid w:val="00670DD7"/>
    <w:rsid w:val="00684C1E"/>
    <w:rsid w:val="00684D5B"/>
    <w:rsid w:val="00690E5D"/>
    <w:rsid w:val="006A5686"/>
    <w:rsid w:val="006C59D7"/>
    <w:rsid w:val="006D61DE"/>
    <w:rsid w:val="007446E5"/>
    <w:rsid w:val="00761D11"/>
    <w:rsid w:val="00771A1F"/>
    <w:rsid w:val="007D73A2"/>
    <w:rsid w:val="008509E0"/>
    <w:rsid w:val="00883E73"/>
    <w:rsid w:val="00897968"/>
    <w:rsid w:val="008B2675"/>
    <w:rsid w:val="008D083A"/>
    <w:rsid w:val="008E1A87"/>
    <w:rsid w:val="00905BEA"/>
    <w:rsid w:val="00937508"/>
    <w:rsid w:val="009503EC"/>
    <w:rsid w:val="0096492F"/>
    <w:rsid w:val="009979A2"/>
    <w:rsid w:val="00A33BC3"/>
    <w:rsid w:val="00A379D6"/>
    <w:rsid w:val="00A42E65"/>
    <w:rsid w:val="00A67E1C"/>
    <w:rsid w:val="00A858F6"/>
    <w:rsid w:val="00AC298D"/>
    <w:rsid w:val="00AD69F0"/>
    <w:rsid w:val="00B03509"/>
    <w:rsid w:val="00B059A2"/>
    <w:rsid w:val="00B71CCD"/>
    <w:rsid w:val="00B84749"/>
    <w:rsid w:val="00BA1C99"/>
    <w:rsid w:val="00BC61D3"/>
    <w:rsid w:val="00C02817"/>
    <w:rsid w:val="00C10049"/>
    <w:rsid w:val="00C45B8C"/>
    <w:rsid w:val="00CD3C7A"/>
    <w:rsid w:val="00CE6856"/>
    <w:rsid w:val="00D0164E"/>
    <w:rsid w:val="00D0201D"/>
    <w:rsid w:val="00D042AC"/>
    <w:rsid w:val="00D269FD"/>
    <w:rsid w:val="00D30875"/>
    <w:rsid w:val="00D37120"/>
    <w:rsid w:val="00D615D8"/>
    <w:rsid w:val="00DC1A2F"/>
    <w:rsid w:val="00DD59D3"/>
    <w:rsid w:val="00DF43DD"/>
    <w:rsid w:val="00E7058E"/>
    <w:rsid w:val="00E72FEF"/>
    <w:rsid w:val="00E8296B"/>
    <w:rsid w:val="00EC099F"/>
    <w:rsid w:val="00F14B4C"/>
    <w:rsid w:val="00F875EA"/>
    <w:rsid w:val="00F96BD9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E29"/>
    <w:pPr>
      <w:numPr>
        <w:numId w:val="21"/>
      </w:numPr>
      <w:suppressAutoHyphens/>
      <w:ind w:right="-9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B1E29"/>
    <w:pPr>
      <w:numPr>
        <w:ilvl w:val="1"/>
        <w:numId w:val="21"/>
      </w:numPr>
      <w:tabs>
        <w:tab w:val="left" w:pos="1276"/>
        <w:tab w:val="left" w:pos="1843"/>
      </w:tabs>
      <w:suppressAutoHyphens/>
      <w:jc w:val="both"/>
      <w:outlineLvl w:val="1"/>
    </w:pPr>
    <w:rPr>
      <w:bCs/>
      <w:szCs w:val="20"/>
      <w:lang w:val="x-none"/>
    </w:rPr>
  </w:style>
  <w:style w:type="paragraph" w:styleId="3">
    <w:name w:val="heading 3"/>
    <w:basedOn w:val="a"/>
    <w:next w:val="a"/>
    <w:link w:val="30"/>
    <w:qFormat/>
    <w:rsid w:val="004B1E29"/>
    <w:pPr>
      <w:keepNext/>
      <w:numPr>
        <w:ilvl w:val="2"/>
        <w:numId w:val="21"/>
      </w:numPr>
      <w:suppressAutoHyphens/>
      <w:jc w:val="both"/>
      <w:outlineLvl w:val="2"/>
    </w:pPr>
    <w:rPr>
      <w:b/>
      <w:caps/>
      <w:szCs w:val="20"/>
      <w:lang w:val="x-none"/>
    </w:rPr>
  </w:style>
  <w:style w:type="paragraph" w:styleId="4">
    <w:name w:val="heading 4"/>
    <w:basedOn w:val="a"/>
    <w:next w:val="a"/>
    <w:link w:val="40"/>
    <w:qFormat/>
    <w:rsid w:val="004B1E29"/>
    <w:pPr>
      <w:pageBreakBefore/>
      <w:numPr>
        <w:ilvl w:val="3"/>
        <w:numId w:val="21"/>
      </w:numPr>
      <w:suppressAutoHyphens/>
      <w:jc w:val="center"/>
      <w:outlineLvl w:val="3"/>
    </w:pPr>
    <w:rPr>
      <w:b/>
      <w:bCs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4B1E29"/>
    <w:pPr>
      <w:keepNext/>
      <w:numPr>
        <w:ilvl w:val="4"/>
        <w:numId w:val="21"/>
      </w:numPr>
      <w:suppressAutoHyphens/>
      <w:jc w:val="both"/>
      <w:outlineLvl w:val="4"/>
    </w:pPr>
    <w:rPr>
      <w:szCs w:val="20"/>
      <w:lang w:val="x-none"/>
    </w:rPr>
  </w:style>
  <w:style w:type="paragraph" w:styleId="6">
    <w:name w:val="heading 6"/>
    <w:basedOn w:val="a"/>
    <w:next w:val="a"/>
    <w:link w:val="60"/>
    <w:qFormat/>
    <w:rsid w:val="004B1E29"/>
    <w:pPr>
      <w:keepNext/>
      <w:numPr>
        <w:ilvl w:val="5"/>
        <w:numId w:val="21"/>
      </w:numPr>
      <w:suppressAutoHyphens/>
      <w:jc w:val="right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4B1E29"/>
    <w:pPr>
      <w:keepNext/>
      <w:numPr>
        <w:ilvl w:val="6"/>
        <w:numId w:val="21"/>
      </w:numPr>
      <w:suppressAutoHyphens/>
      <w:jc w:val="center"/>
      <w:outlineLvl w:val="6"/>
    </w:pPr>
    <w:rPr>
      <w:szCs w:val="20"/>
      <w:lang w:val="x-none"/>
    </w:rPr>
  </w:style>
  <w:style w:type="paragraph" w:styleId="8">
    <w:name w:val="heading 8"/>
    <w:basedOn w:val="a"/>
    <w:next w:val="a"/>
    <w:link w:val="80"/>
    <w:qFormat/>
    <w:rsid w:val="004B1E29"/>
    <w:pPr>
      <w:keepNext/>
      <w:numPr>
        <w:ilvl w:val="7"/>
        <w:numId w:val="21"/>
      </w:numPr>
      <w:suppressAutoHyphens/>
      <w:jc w:val="center"/>
      <w:outlineLvl w:val="7"/>
    </w:pPr>
    <w:rPr>
      <w:b/>
      <w:szCs w:val="20"/>
      <w:lang w:val="x-none"/>
    </w:rPr>
  </w:style>
  <w:style w:type="paragraph" w:styleId="9">
    <w:name w:val="heading 9"/>
    <w:basedOn w:val="a"/>
    <w:next w:val="a"/>
    <w:link w:val="90"/>
    <w:qFormat/>
    <w:rsid w:val="004B1E29"/>
    <w:pPr>
      <w:keepNext/>
      <w:numPr>
        <w:ilvl w:val="8"/>
        <w:numId w:val="21"/>
      </w:numPr>
      <w:suppressAutoHyphens/>
      <w:jc w:val="right"/>
      <w:outlineLvl w:val="8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6492F"/>
    <w:rPr>
      <w:color w:val="0000FF"/>
      <w:u w:val="single"/>
    </w:rPr>
  </w:style>
  <w:style w:type="paragraph" w:customStyle="1" w:styleId="s1">
    <w:name w:val="s_1"/>
    <w:basedOn w:val="a"/>
    <w:rsid w:val="0096492F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96492F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269FD"/>
    <w:pPr>
      <w:ind w:left="720"/>
      <w:contextualSpacing/>
    </w:pPr>
  </w:style>
  <w:style w:type="paragraph" w:customStyle="1" w:styleId="21">
    <w:name w:val="Основной текст 21"/>
    <w:basedOn w:val="a"/>
    <w:rsid w:val="0038069B"/>
    <w:pPr>
      <w:jc w:val="both"/>
    </w:pPr>
    <w:rPr>
      <w:rFonts w:ascii="Arial" w:hAnsi="Arial" w:cs="Arial"/>
    </w:rPr>
  </w:style>
  <w:style w:type="paragraph" w:customStyle="1" w:styleId="FORMATTEXT">
    <w:name w:val=".FORMAT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E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B1E2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4B1E2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4B1E2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4B1E2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4B1E2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E29"/>
    <w:pPr>
      <w:numPr>
        <w:numId w:val="21"/>
      </w:numPr>
      <w:suppressAutoHyphens/>
      <w:ind w:right="-9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B1E29"/>
    <w:pPr>
      <w:numPr>
        <w:ilvl w:val="1"/>
        <w:numId w:val="21"/>
      </w:numPr>
      <w:tabs>
        <w:tab w:val="left" w:pos="1276"/>
        <w:tab w:val="left" w:pos="1843"/>
      </w:tabs>
      <w:suppressAutoHyphens/>
      <w:jc w:val="both"/>
      <w:outlineLvl w:val="1"/>
    </w:pPr>
    <w:rPr>
      <w:bCs/>
      <w:szCs w:val="20"/>
      <w:lang w:val="x-none"/>
    </w:rPr>
  </w:style>
  <w:style w:type="paragraph" w:styleId="3">
    <w:name w:val="heading 3"/>
    <w:basedOn w:val="a"/>
    <w:next w:val="a"/>
    <w:link w:val="30"/>
    <w:qFormat/>
    <w:rsid w:val="004B1E29"/>
    <w:pPr>
      <w:keepNext/>
      <w:numPr>
        <w:ilvl w:val="2"/>
        <w:numId w:val="21"/>
      </w:numPr>
      <w:suppressAutoHyphens/>
      <w:jc w:val="both"/>
      <w:outlineLvl w:val="2"/>
    </w:pPr>
    <w:rPr>
      <w:b/>
      <w:caps/>
      <w:szCs w:val="20"/>
      <w:lang w:val="x-none"/>
    </w:rPr>
  </w:style>
  <w:style w:type="paragraph" w:styleId="4">
    <w:name w:val="heading 4"/>
    <w:basedOn w:val="a"/>
    <w:next w:val="a"/>
    <w:link w:val="40"/>
    <w:qFormat/>
    <w:rsid w:val="004B1E29"/>
    <w:pPr>
      <w:pageBreakBefore/>
      <w:numPr>
        <w:ilvl w:val="3"/>
        <w:numId w:val="21"/>
      </w:numPr>
      <w:suppressAutoHyphens/>
      <w:jc w:val="center"/>
      <w:outlineLvl w:val="3"/>
    </w:pPr>
    <w:rPr>
      <w:b/>
      <w:bCs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4B1E29"/>
    <w:pPr>
      <w:keepNext/>
      <w:numPr>
        <w:ilvl w:val="4"/>
        <w:numId w:val="21"/>
      </w:numPr>
      <w:suppressAutoHyphens/>
      <w:jc w:val="both"/>
      <w:outlineLvl w:val="4"/>
    </w:pPr>
    <w:rPr>
      <w:szCs w:val="20"/>
      <w:lang w:val="x-none"/>
    </w:rPr>
  </w:style>
  <w:style w:type="paragraph" w:styleId="6">
    <w:name w:val="heading 6"/>
    <w:basedOn w:val="a"/>
    <w:next w:val="a"/>
    <w:link w:val="60"/>
    <w:qFormat/>
    <w:rsid w:val="004B1E29"/>
    <w:pPr>
      <w:keepNext/>
      <w:numPr>
        <w:ilvl w:val="5"/>
        <w:numId w:val="21"/>
      </w:numPr>
      <w:suppressAutoHyphens/>
      <w:jc w:val="right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4B1E29"/>
    <w:pPr>
      <w:keepNext/>
      <w:numPr>
        <w:ilvl w:val="6"/>
        <w:numId w:val="21"/>
      </w:numPr>
      <w:suppressAutoHyphens/>
      <w:jc w:val="center"/>
      <w:outlineLvl w:val="6"/>
    </w:pPr>
    <w:rPr>
      <w:szCs w:val="20"/>
      <w:lang w:val="x-none"/>
    </w:rPr>
  </w:style>
  <w:style w:type="paragraph" w:styleId="8">
    <w:name w:val="heading 8"/>
    <w:basedOn w:val="a"/>
    <w:next w:val="a"/>
    <w:link w:val="80"/>
    <w:qFormat/>
    <w:rsid w:val="004B1E29"/>
    <w:pPr>
      <w:keepNext/>
      <w:numPr>
        <w:ilvl w:val="7"/>
        <w:numId w:val="21"/>
      </w:numPr>
      <w:suppressAutoHyphens/>
      <w:jc w:val="center"/>
      <w:outlineLvl w:val="7"/>
    </w:pPr>
    <w:rPr>
      <w:b/>
      <w:szCs w:val="20"/>
      <w:lang w:val="x-none"/>
    </w:rPr>
  </w:style>
  <w:style w:type="paragraph" w:styleId="9">
    <w:name w:val="heading 9"/>
    <w:basedOn w:val="a"/>
    <w:next w:val="a"/>
    <w:link w:val="90"/>
    <w:qFormat/>
    <w:rsid w:val="004B1E29"/>
    <w:pPr>
      <w:keepNext/>
      <w:numPr>
        <w:ilvl w:val="8"/>
        <w:numId w:val="21"/>
      </w:numPr>
      <w:suppressAutoHyphens/>
      <w:jc w:val="right"/>
      <w:outlineLvl w:val="8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6492F"/>
    <w:rPr>
      <w:color w:val="0000FF"/>
      <w:u w:val="single"/>
    </w:rPr>
  </w:style>
  <w:style w:type="paragraph" w:customStyle="1" w:styleId="s1">
    <w:name w:val="s_1"/>
    <w:basedOn w:val="a"/>
    <w:rsid w:val="0096492F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96492F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269FD"/>
    <w:pPr>
      <w:ind w:left="720"/>
      <w:contextualSpacing/>
    </w:pPr>
  </w:style>
  <w:style w:type="paragraph" w:customStyle="1" w:styleId="21">
    <w:name w:val="Основной текст 21"/>
    <w:basedOn w:val="a"/>
    <w:rsid w:val="0038069B"/>
    <w:pPr>
      <w:jc w:val="both"/>
    </w:pPr>
    <w:rPr>
      <w:rFonts w:ascii="Arial" w:hAnsi="Arial" w:cs="Arial"/>
    </w:rPr>
  </w:style>
  <w:style w:type="paragraph" w:customStyle="1" w:styleId="FORMATTEXT">
    <w:name w:val=".FORMAT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E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B1E2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4B1E2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4B1E2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4B1E2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4B1E2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6BC01E8AB10101AA5EBEE121079E773DED5B9D1FE54DC35391612DBB2D4D69297C395051D1E45n47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DA23F617910B3E3591BE3572A4924CA4066923FB175A26375F1CBA7B1EF21C049960309D137348t04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1F2AA9A046C60E571433901659B195A68EA37D5A1049131D6D5DD822F6B3BD43EB9C6E6E7EC05510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dcterms:created xsi:type="dcterms:W3CDTF">2024-01-09T12:04:00Z</dcterms:created>
  <dcterms:modified xsi:type="dcterms:W3CDTF">2024-01-09T12:04:00Z</dcterms:modified>
</cp:coreProperties>
</file>